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128" w:rsidRPr="000F1E1B" w:rsidRDefault="00D56128" w:rsidP="00D56128">
      <w:pPr>
        <w:suppressAutoHyphens w:val="0"/>
        <w:spacing w:after="200" w:line="276" w:lineRule="auto"/>
        <w:jc w:val="right"/>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p>
    <w:tbl>
      <w:tblPr>
        <w:tblW w:w="9356" w:type="dxa"/>
        <w:tblInd w:w="108" w:type="dxa"/>
        <w:tblLook w:val="01E0" w:firstRow="1" w:lastRow="1" w:firstColumn="1" w:lastColumn="1" w:noHBand="0" w:noVBand="0"/>
      </w:tblPr>
      <w:tblGrid>
        <w:gridCol w:w="5103"/>
        <w:gridCol w:w="4253"/>
      </w:tblGrid>
      <w:tr w:rsidR="00D56128" w:rsidRPr="000436A5" w:rsidTr="001445EC">
        <w:trPr>
          <w:trHeight w:val="369"/>
        </w:trPr>
        <w:tc>
          <w:tcPr>
            <w:tcW w:w="5103" w:type="dxa"/>
          </w:tcPr>
          <w:p w:rsidR="00D56128" w:rsidRPr="00FE5202" w:rsidRDefault="00D56128" w:rsidP="001445EC">
            <w:pPr>
              <w:tabs>
                <w:tab w:val="left" w:pos="4606"/>
              </w:tabs>
              <w:suppressAutoHyphens w:val="0"/>
              <w:spacing w:after="200" w:line="276" w:lineRule="auto"/>
              <w:ind w:right="353"/>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УТВЕРЖДЕНО</w:t>
            </w:r>
          </w:p>
        </w:tc>
      </w:tr>
      <w:tr w:rsidR="00D56128" w:rsidRPr="000436A5" w:rsidTr="001445EC">
        <w:trPr>
          <w:trHeight w:val="369"/>
        </w:trPr>
        <w:tc>
          <w:tcPr>
            <w:tcW w:w="5103" w:type="dxa"/>
          </w:tcPr>
          <w:p w:rsidR="00D56128" w:rsidRPr="00FE5202" w:rsidRDefault="00D56128" w:rsidP="001445EC">
            <w:pPr>
              <w:suppressAutoHyphens w:val="0"/>
              <w:spacing w:after="200" w:line="276" w:lineRule="auto"/>
              <w:ind w:right="-72"/>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решением Тендерной комиссии</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1B7D75">
            <w:pPr>
              <w:suppressAutoHyphens w:val="0"/>
              <w:spacing w:after="200" w:line="276" w:lineRule="auto"/>
              <w:jc w:val="right"/>
            </w:pPr>
            <w:r w:rsidRPr="00FE5202">
              <w:t xml:space="preserve">Протокол  № </w:t>
            </w:r>
            <w:r w:rsidR="001B7D75">
              <w:t>235</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1B7D75">
            <w:pPr>
              <w:suppressAutoHyphens w:val="0"/>
              <w:spacing w:after="200" w:line="276" w:lineRule="auto"/>
              <w:jc w:val="right"/>
            </w:pPr>
            <w:r w:rsidRPr="00FE5202">
              <w:t>«</w:t>
            </w:r>
            <w:r w:rsidR="001B7D75">
              <w:t>11</w:t>
            </w:r>
            <w:r w:rsidRPr="00FE5202">
              <w:t>»</w:t>
            </w:r>
            <w:r w:rsidR="001B7D75">
              <w:t>сентября</w:t>
            </w:r>
            <w:r w:rsidRPr="00FE5202">
              <w:t xml:space="preserve">  </w:t>
            </w:r>
            <w:r w:rsidR="00867F36">
              <w:t>20</w:t>
            </w:r>
            <w:r w:rsidR="006721D4">
              <w:t>2</w:t>
            </w:r>
            <w:r w:rsidR="00D51F04">
              <w:t>3</w:t>
            </w:r>
            <w:r w:rsidRPr="00FE5202">
              <w:t xml:space="preserve"> г.</w:t>
            </w:r>
          </w:p>
        </w:tc>
      </w:tr>
    </w:tbl>
    <w:p w:rsidR="00D56128" w:rsidRPr="00FE5202" w:rsidRDefault="00D56128" w:rsidP="00D56128">
      <w:pPr>
        <w:suppressAutoHyphens w:val="0"/>
        <w:rPr>
          <w:vanish/>
        </w:rPr>
      </w:pPr>
    </w:p>
    <w:p w:rsidR="00D56128" w:rsidRPr="00FE5202" w:rsidRDefault="00D56128" w:rsidP="00371BDA">
      <w:pPr>
        <w:suppressAutoHyphens w:val="0"/>
        <w:spacing w:line="360" w:lineRule="auto"/>
      </w:pPr>
      <w:r w:rsidRPr="00FE5202">
        <w:t xml:space="preserve">ПДО № </w:t>
      </w:r>
      <w:r w:rsidR="001B7D75">
        <w:t>518-СС-2023</w:t>
      </w:r>
    </w:p>
    <w:p w:rsidR="00D56128" w:rsidRPr="00FE5202" w:rsidRDefault="000F7EA7" w:rsidP="00D56128">
      <w:pPr>
        <w:suppressAutoHyphens w:val="0"/>
      </w:pPr>
      <w:r>
        <w:t>о</w:t>
      </w:r>
      <w:r w:rsidR="00D56128" w:rsidRPr="00FE5202">
        <w:t>т «</w:t>
      </w:r>
      <w:r w:rsidR="001B7D75">
        <w:t>11</w:t>
      </w:r>
      <w:r w:rsidR="00D56128" w:rsidRPr="00FE5202">
        <w:t>»</w:t>
      </w:r>
      <w:r w:rsidR="001B7D75">
        <w:t xml:space="preserve"> </w:t>
      </w:r>
      <w:proofErr w:type="gramStart"/>
      <w:r w:rsidR="001B7D75">
        <w:t xml:space="preserve">сентября </w:t>
      </w:r>
      <w:r w:rsidR="00D56128" w:rsidRPr="00FE5202">
        <w:t xml:space="preserve"> 20</w:t>
      </w:r>
      <w:r w:rsidR="006721D4">
        <w:t>2</w:t>
      </w:r>
      <w:r w:rsidR="00D51F04">
        <w:t>3</w:t>
      </w:r>
      <w:proofErr w:type="gramEnd"/>
      <w:r w:rsidR="006721D4">
        <w:t xml:space="preserve"> г</w:t>
      </w:r>
      <w:r w:rsidR="00D56128" w:rsidRPr="00FE5202">
        <w:t>.</w:t>
      </w:r>
    </w:p>
    <w:p w:rsidR="001250CA" w:rsidRDefault="001250CA" w:rsidP="001250CA">
      <w:pPr>
        <w:suppressAutoHyphens w:val="0"/>
        <w:jc w:val="right"/>
        <w:rPr>
          <w:b/>
          <w:sz w:val="22"/>
        </w:rPr>
      </w:pPr>
    </w:p>
    <w:p w:rsidR="001250CA" w:rsidRPr="004E0A10" w:rsidRDefault="000C40CF" w:rsidP="00097E4A">
      <w:pPr>
        <w:ind w:firstLine="567"/>
        <w:jc w:val="both"/>
        <w:rPr>
          <w:i/>
          <w:color w:val="FF0000"/>
          <w:szCs w:val="24"/>
        </w:rPr>
      </w:pPr>
      <w:r w:rsidRPr="004E0A10">
        <w:rPr>
          <w:color w:val="000000"/>
          <w:szCs w:val="24"/>
        </w:rPr>
        <w:t>ПАО</w:t>
      </w:r>
      <w:r w:rsidR="001250CA" w:rsidRPr="004E0A10">
        <w:rPr>
          <w:color w:val="000000"/>
          <w:szCs w:val="24"/>
        </w:rPr>
        <w:t xml:space="preserve"> «</w:t>
      </w:r>
      <w:proofErr w:type="spellStart"/>
      <w:r w:rsidR="001250CA" w:rsidRPr="004E0A10">
        <w:rPr>
          <w:color w:val="000000"/>
          <w:szCs w:val="24"/>
        </w:rPr>
        <w:t>Славнефть</w:t>
      </w:r>
      <w:proofErr w:type="spellEnd"/>
      <w:r w:rsidR="001250CA" w:rsidRPr="004E0A10">
        <w:rPr>
          <w:color w:val="000000"/>
          <w:szCs w:val="24"/>
        </w:rPr>
        <w:t xml:space="preserve">-ЯНОС» (далее – Общество) приглашает Вас сделать предложение (оферту) </w:t>
      </w:r>
      <w:r w:rsidR="001250CA" w:rsidRPr="00F652C5">
        <w:rPr>
          <w:color w:val="000000"/>
          <w:szCs w:val="24"/>
        </w:rPr>
        <w:t xml:space="preserve">на поставку </w:t>
      </w:r>
      <w:r w:rsidR="00323036" w:rsidRPr="00FC28B5">
        <w:t>металлоизделий, хомутов, сетки и проволоки</w:t>
      </w:r>
      <w:r w:rsidR="00ED4DD2" w:rsidRPr="004E0A10">
        <w:rPr>
          <w:b/>
          <w:color w:val="000000"/>
          <w:szCs w:val="24"/>
        </w:rPr>
        <w:t xml:space="preserve"> </w:t>
      </w:r>
      <w:r w:rsidR="001250CA" w:rsidRPr="004E0A10">
        <w:rPr>
          <w:rFonts w:eastAsia="Times New Roman"/>
          <w:szCs w:val="24"/>
          <w:lang w:eastAsia="ru-RU"/>
        </w:rPr>
        <w:t xml:space="preserve">для нужд </w:t>
      </w: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i/>
          <w:color w:val="FF0000"/>
          <w:szCs w:val="24"/>
        </w:rPr>
        <w:t xml:space="preserve"> </w:t>
      </w:r>
    </w:p>
    <w:p w:rsidR="001250CA" w:rsidRPr="004E0A10" w:rsidRDefault="001250CA" w:rsidP="001250CA">
      <w:pPr>
        <w:ind w:firstLine="567"/>
        <w:jc w:val="both"/>
        <w:rPr>
          <w:color w:val="000000"/>
          <w:szCs w:val="24"/>
        </w:rPr>
      </w:pPr>
      <w:r w:rsidRPr="004E0A10">
        <w:rPr>
          <w:color w:val="000000"/>
          <w:szCs w:val="24"/>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055169" w:rsidRPr="004E0A10">
        <w:rPr>
          <w:color w:val="000000"/>
          <w:szCs w:val="24"/>
        </w:rPr>
        <w:t>4к</w:t>
      </w:r>
      <w:r w:rsidRPr="004E0A10">
        <w:rPr>
          <w:color w:val="000000"/>
          <w:szCs w:val="24"/>
        </w:rPr>
        <w:t xml:space="preserve">) при выполнении Требований к предмету оферты (форма 2): </w:t>
      </w:r>
      <w:r w:rsidR="006F4E6B" w:rsidRPr="004E0A10">
        <w:rPr>
          <w:szCs w:val="24"/>
        </w:rPr>
        <w:t>наименьшая цена, оптимальные сроки поставки, соответствие требованиям ПДО</w:t>
      </w:r>
      <w:r w:rsidRPr="004E0A10">
        <w:rPr>
          <w:color w:val="000000"/>
          <w:szCs w:val="24"/>
        </w:rPr>
        <w:t>.</w:t>
      </w:r>
    </w:p>
    <w:p w:rsidR="00544F77" w:rsidRDefault="007D3C99" w:rsidP="001250CA">
      <w:pPr>
        <w:ind w:firstLine="567"/>
        <w:jc w:val="both"/>
        <w:rPr>
          <w:color w:val="000000"/>
          <w:szCs w:val="24"/>
        </w:rPr>
      </w:pPr>
      <w:r w:rsidRPr="004E0A10">
        <w:rPr>
          <w:color w:val="000000"/>
          <w:szCs w:val="24"/>
        </w:rPr>
        <w:t>Оферта должна быть представлена на всю номенклатуру</w:t>
      </w:r>
      <w:r>
        <w:rPr>
          <w:color w:val="000000"/>
          <w:szCs w:val="24"/>
        </w:rPr>
        <w:t xml:space="preserve"> по</w:t>
      </w:r>
      <w:r w:rsidR="00DB11D6">
        <w:rPr>
          <w:color w:val="000000"/>
          <w:szCs w:val="24"/>
        </w:rPr>
        <w:t xml:space="preserve"> 2</w:t>
      </w:r>
      <w:r>
        <w:rPr>
          <w:color w:val="000000"/>
          <w:szCs w:val="24"/>
        </w:rPr>
        <w:t xml:space="preserve"> лот</w:t>
      </w:r>
      <w:r w:rsidR="00DB11D6">
        <w:rPr>
          <w:color w:val="000000"/>
          <w:szCs w:val="24"/>
        </w:rPr>
        <w:t>у</w:t>
      </w:r>
      <w:r w:rsidRPr="004E0A10">
        <w:rPr>
          <w:color w:val="000000"/>
          <w:szCs w:val="24"/>
        </w:rPr>
        <w:t xml:space="preserve">. </w:t>
      </w:r>
      <w:r w:rsidRPr="004E0A10">
        <w:rPr>
          <w:b/>
          <w:color w:val="000000"/>
          <w:szCs w:val="24"/>
        </w:rPr>
        <w:t>Лот не</w:t>
      </w:r>
      <w:r w:rsidR="00DB11D6">
        <w:rPr>
          <w:b/>
          <w:color w:val="000000"/>
          <w:szCs w:val="24"/>
        </w:rPr>
        <w:t>д</w:t>
      </w:r>
      <w:r w:rsidRPr="004E0A10">
        <w:rPr>
          <w:b/>
          <w:color w:val="000000"/>
          <w:szCs w:val="24"/>
        </w:rPr>
        <w:t>елимы</w:t>
      </w:r>
      <w:r w:rsidR="00DB11D6">
        <w:rPr>
          <w:b/>
          <w:color w:val="000000"/>
          <w:szCs w:val="24"/>
        </w:rPr>
        <w:t>й</w:t>
      </w:r>
      <w:r w:rsidRPr="004E0A10">
        <w:rPr>
          <w:color w:val="000000"/>
          <w:szCs w:val="24"/>
        </w:rPr>
        <w:t>.</w:t>
      </w:r>
      <w:r>
        <w:rPr>
          <w:color w:val="000000"/>
          <w:szCs w:val="24"/>
        </w:rPr>
        <w:t xml:space="preserve"> </w:t>
      </w:r>
      <w:r w:rsidRPr="00AF3240">
        <w:rPr>
          <w:rFonts w:cs="Arial"/>
        </w:rPr>
        <w:t>Оферта может быть представлена на часть номенклатуры</w:t>
      </w:r>
      <w:r w:rsidR="00CB347E">
        <w:rPr>
          <w:rFonts w:cs="Arial"/>
        </w:rPr>
        <w:t xml:space="preserve"> по</w:t>
      </w:r>
      <w:r>
        <w:rPr>
          <w:rFonts w:cs="Arial"/>
        </w:rPr>
        <w:t xml:space="preserve"> лот</w:t>
      </w:r>
      <w:r w:rsidR="00CB347E">
        <w:rPr>
          <w:rFonts w:cs="Arial"/>
        </w:rPr>
        <w:t>ам</w:t>
      </w:r>
      <w:r>
        <w:rPr>
          <w:rFonts w:cs="Arial"/>
        </w:rPr>
        <w:t xml:space="preserve"> </w:t>
      </w:r>
      <w:r w:rsidR="00CB347E">
        <w:rPr>
          <w:rFonts w:cs="Arial"/>
        </w:rPr>
        <w:t>1</w:t>
      </w:r>
      <w:r w:rsidR="00C975D3">
        <w:rPr>
          <w:rFonts w:cs="Arial"/>
        </w:rPr>
        <w:t xml:space="preserve"> и </w:t>
      </w:r>
      <w:r w:rsidR="00CB347E">
        <w:rPr>
          <w:rFonts w:cs="Arial"/>
        </w:rPr>
        <w:t>3</w:t>
      </w:r>
      <w:r>
        <w:rPr>
          <w:rFonts w:cs="Arial"/>
        </w:rPr>
        <w:t xml:space="preserve"> – делимы</w:t>
      </w:r>
      <w:r w:rsidR="00C975D3">
        <w:rPr>
          <w:rFonts w:cs="Arial"/>
        </w:rPr>
        <w:t>е</w:t>
      </w:r>
      <w:r>
        <w:rPr>
          <w:rFonts w:cs="Arial"/>
        </w:rPr>
        <w:t>.</w:t>
      </w:r>
      <w:r w:rsidR="00FC4380">
        <w:rPr>
          <w:color w:val="000000"/>
          <w:szCs w:val="24"/>
        </w:rPr>
        <w:t xml:space="preserve"> </w:t>
      </w:r>
    </w:p>
    <w:p w:rsidR="001250CA" w:rsidRPr="004E0A10" w:rsidRDefault="001250CA" w:rsidP="001250CA">
      <w:pPr>
        <w:ind w:firstLine="567"/>
        <w:jc w:val="both"/>
        <w:rPr>
          <w:color w:val="000000"/>
          <w:szCs w:val="24"/>
        </w:rPr>
      </w:pPr>
      <w:r w:rsidRPr="004E0A10">
        <w:rPr>
          <w:color w:val="000000"/>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250CA" w:rsidRPr="004E0A10" w:rsidRDefault="001250CA" w:rsidP="004142A4">
      <w:pPr>
        <w:ind w:firstLine="567"/>
        <w:jc w:val="both"/>
        <w:rPr>
          <w:color w:val="000000"/>
          <w:szCs w:val="24"/>
        </w:rPr>
      </w:pPr>
      <w:r w:rsidRPr="004E0A10">
        <w:rPr>
          <w:color w:val="000000"/>
          <w:szCs w:val="24"/>
        </w:rPr>
        <w:t>Подача одним участником закупки альтернативных оферт не допускается.</w:t>
      </w:r>
    </w:p>
    <w:p w:rsidR="001250CA" w:rsidRPr="004E0A10" w:rsidRDefault="001250CA" w:rsidP="004142A4">
      <w:pPr>
        <w:ind w:firstLine="567"/>
        <w:jc w:val="both"/>
        <w:rPr>
          <w:color w:val="000000"/>
          <w:szCs w:val="24"/>
        </w:rPr>
      </w:pPr>
      <w:r w:rsidRPr="004E0A10">
        <w:rPr>
          <w:color w:val="000000"/>
          <w:szCs w:val="24"/>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1250CA" w:rsidRPr="004E0A10" w:rsidRDefault="001250CA" w:rsidP="004142A4">
      <w:pPr>
        <w:ind w:firstLine="567"/>
        <w:jc w:val="both"/>
        <w:rPr>
          <w:color w:val="000000"/>
          <w:szCs w:val="24"/>
        </w:rPr>
      </w:pPr>
      <w:r w:rsidRPr="004E0A10">
        <w:rPr>
          <w:color w:val="000000"/>
          <w:szCs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наличия протокола разногласий он должен находиться в составе технической части оферты.</w:t>
      </w:r>
    </w:p>
    <w:p w:rsidR="001250CA" w:rsidRPr="004E0A10" w:rsidRDefault="001250CA" w:rsidP="001250CA">
      <w:pPr>
        <w:ind w:firstLine="567"/>
        <w:jc w:val="both"/>
        <w:rPr>
          <w:szCs w:val="24"/>
        </w:rPr>
      </w:pPr>
      <w:r w:rsidRPr="004E0A10">
        <w:rPr>
          <w:szCs w:val="24"/>
        </w:rPr>
        <w:t xml:space="preserve">В случае полного или частичного </w:t>
      </w:r>
      <w:r w:rsidR="00D15B96" w:rsidRPr="004E0A10">
        <w:rPr>
          <w:szCs w:val="24"/>
        </w:rPr>
        <w:t>отзыва,</w:t>
      </w:r>
      <w:r w:rsidRPr="004E0A10">
        <w:rPr>
          <w:szCs w:val="24"/>
        </w:rPr>
        <w:t xml:space="preserve">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штрафную неустойку в размере 5% от суммы Оферты.</w:t>
      </w:r>
    </w:p>
    <w:p w:rsidR="001250CA" w:rsidRPr="004E0A10" w:rsidRDefault="001250CA" w:rsidP="001250CA">
      <w:pPr>
        <w:ind w:firstLine="567"/>
        <w:jc w:val="both"/>
        <w:rPr>
          <w:szCs w:val="24"/>
        </w:rPr>
      </w:pPr>
      <w:r w:rsidRPr="004E0A10">
        <w:rPr>
          <w:szCs w:val="24"/>
        </w:rPr>
        <w:t xml:space="preserve">При несвоевременной или неполной уплате штрафной неустойки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вправе начислить, а участник обязуется уплатить пени в размере 0,5% от несвоевременно уплаченной суммы до момента полного погашения.</w:t>
      </w:r>
    </w:p>
    <w:p w:rsidR="001250CA" w:rsidRPr="004E0A10" w:rsidRDefault="001250CA" w:rsidP="001250CA">
      <w:pPr>
        <w:ind w:firstLine="567"/>
        <w:jc w:val="both"/>
        <w:rPr>
          <w:szCs w:val="24"/>
        </w:rPr>
      </w:pPr>
      <w:r w:rsidRPr="004E0A10">
        <w:rPr>
          <w:szCs w:val="24"/>
        </w:rPr>
        <w:t xml:space="preserve">В случае принятия оферты, участник обязуется заключить с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1250CA" w:rsidRPr="004E0A10" w:rsidRDefault="001250CA" w:rsidP="001250CA">
      <w:pPr>
        <w:ind w:firstLine="567"/>
        <w:jc w:val="both"/>
        <w:rPr>
          <w:szCs w:val="24"/>
        </w:rPr>
      </w:pPr>
      <w:r w:rsidRPr="004E0A10">
        <w:rPr>
          <w:szCs w:val="24"/>
        </w:rPr>
        <w:t xml:space="preserve">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 xml:space="preserve">-ЯНОС»,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w:t>
      </w:r>
      <w:r w:rsidRPr="004E0A10">
        <w:rPr>
          <w:szCs w:val="24"/>
        </w:rPr>
        <w:lastRenderedPageBreak/>
        <w:t xml:space="preserve">суммы акцептованной Оферты. При несвоевременной или неполной уплате штрафной неустойки, </w:t>
      </w:r>
      <w:r w:rsidR="000C40CF" w:rsidRPr="004E0A10">
        <w:rPr>
          <w:szCs w:val="24"/>
        </w:rPr>
        <w:t>ПАО</w:t>
      </w:r>
      <w:r w:rsidRPr="004E0A10">
        <w:rPr>
          <w:szCs w:val="24"/>
        </w:rPr>
        <w:t xml:space="preserve"> «</w:t>
      </w:r>
      <w:proofErr w:type="spellStart"/>
      <w:r w:rsidRPr="004E0A10">
        <w:rPr>
          <w:szCs w:val="24"/>
        </w:rPr>
        <w:t>Славнефть</w:t>
      </w:r>
      <w:proofErr w:type="spellEnd"/>
      <w:r w:rsidRPr="004E0A10">
        <w:rPr>
          <w:szCs w:val="24"/>
        </w:rPr>
        <w:t>-ЯНОС» вправе начислить, а участник обязан уплатить пени, в размере 0,5% от несвоевременно уплаченной суммы, до момента полного погашения.</w:t>
      </w:r>
    </w:p>
    <w:p w:rsidR="001250CA" w:rsidRPr="004E0A10" w:rsidRDefault="001250CA" w:rsidP="004142A4">
      <w:pPr>
        <w:ind w:firstLine="567"/>
        <w:jc w:val="both"/>
        <w:rPr>
          <w:b/>
          <w:szCs w:val="24"/>
          <w:u w:val="single"/>
        </w:rPr>
      </w:pPr>
      <w:r w:rsidRPr="004E0A10">
        <w:rPr>
          <w:b/>
          <w:szCs w:val="24"/>
          <w:u w:val="single"/>
        </w:rPr>
        <w:t>Тендер проводится в два этапа: оценка технической части оферт и оценка коммерческой части оферт.</w:t>
      </w:r>
    </w:p>
    <w:p w:rsidR="001250CA" w:rsidRPr="004E0A10" w:rsidRDefault="001250CA" w:rsidP="001250CA">
      <w:pPr>
        <w:pStyle w:val="a6"/>
        <w:tabs>
          <w:tab w:val="clear" w:pos="360"/>
          <w:tab w:val="left" w:pos="284"/>
        </w:tabs>
        <w:spacing w:before="0"/>
        <w:ind w:firstLine="567"/>
        <w:rPr>
          <w:rFonts w:ascii="Times New Roman" w:hAnsi="Times New Roman" w:cs="Times New Roman"/>
          <w:color w:val="000000"/>
          <w:sz w:val="24"/>
          <w:szCs w:val="24"/>
          <w:lang w:val="ru-RU"/>
        </w:rPr>
      </w:pPr>
      <w:r w:rsidRPr="004E0A10">
        <w:rPr>
          <w:rFonts w:ascii="Times New Roman" w:hAnsi="Times New Roman" w:cs="Times New Roman"/>
          <w:color w:val="000000"/>
          <w:sz w:val="24"/>
          <w:szCs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w:t>
      </w:r>
      <w:r w:rsidRPr="004E0A10">
        <w:rPr>
          <w:rFonts w:ascii="Times New Roman" w:hAnsi="Times New Roman" w:cs="Times New Roman"/>
          <w:color w:val="000000"/>
          <w:sz w:val="24"/>
          <w:szCs w:val="24"/>
          <w:lang w:val="ru-RU"/>
        </w:rPr>
        <w:t>.</w:t>
      </w:r>
    </w:p>
    <w:p w:rsidR="001250CA" w:rsidRPr="004E0A10" w:rsidRDefault="001250CA" w:rsidP="00A74AFF">
      <w:pPr>
        <w:ind w:firstLine="567"/>
        <w:jc w:val="both"/>
        <w:rPr>
          <w:szCs w:val="24"/>
        </w:rPr>
      </w:pPr>
      <w:r w:rsidRPr="004E0A10">
        <w:rPr>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250CA" w:rsidRPr="007F102F" w:rsidRDefault="001250CA" w:rsidP="001250CA">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lang w:val="ru-RU"/>
        </w:rPr>
        <w:t xml:space="preserve">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этого этапа. </w:t>
      </w:r>
      <w:r w:rsidRPr="004E0A10">
        <w:rPr>
          <w:rFonts w:ascii="Times New Roman" w:hAnsi="Times New Roman" w:cs="Times New Roman"/>
          <w:color w:val="000000"/>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(форм</w:t>
      </w:r>
      <w:r w:rsidRPr="004E0A10">
        <w:rPr>
          <w:rFonts w:ascii="Times New Roman" w:hAnsi="Times New Roman" w:cs="Times New Roman"/>
          <w:color w:val="000000"/>
          <w:sz w:val="24"/>
          <w:szCs w:val="24"/>
          <w:lang w:val="ru-RU"/>
        </w:rPr>
        <w:t>а</w:t>
      </w:r>
      <w:r w:rsidRPr="004E0A10">
        <w:rPr>
          <w:rFonts w:ascii="Times New Roman" w:hAnsi="Times New Roman" w:cs="Times New Roman"/>
          <w:color w:val="000000"/>
          <w:sz w:val="24"/>
          <w:szCs w:val="24"/>
        </w:rPr>
        <w:t xml:space="preserve"> 2).</w:t>
      </w:r>
    </w:p>
    <w:p w:rsidR="001250CA" w:rsidRPr="004E0A10" w:rsidRDefault="001250CA" w:rsidP="00A74AFF">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u w:val="single"/>
        </w:rPr>
        <w:t>Участникам закупки, допущенны</w:t>
      </w:r>
      <w:r w:rsidRPr="004E0A10">
        <w:rPr>
          <w:rFonts w:ascii="Times New Roman" w:hAnsi="Times New Roman" w:cs="Times New Roman"/>
          <w:color w:val="000000"/>
          <w:sz w:val="24"/>
          <w:szCs w:val="24"/>
          <w:u w:val="single"/>
          <w:lang w:val="ru-RU"/>
        </w:rPr>
        <w:t>м</w:t>
      </w:r>
      <w:r w:rsidRPr="004E0A10">
        <w:rPr>
          <w:rFonts w:ascii="Times New Roman" w:hAnsi="Times New Roman" w:cs="Times New Roman"/>
          <w:color w:val="000000"/>
          <w:sz w:val="24"/>
          <w:szCs w:val="24"/>
          <w:u w:val="single"/>
        </w:rPr>
        <w:t xml:space="preserve"> до участия в </w:t>
      </w:r>
      <w:r w:rsidRPr="004E0A10">
        <w:rPr>
          <w:rFonts w:ascii="Times New Roman" w:hAnsi="Times New Roman" w:cs="Times New Roman"/>
          <w:color w:val="000000"/>
          <w:sz w:val="24"/>
          <w:szCs w:val="24"/>
          <w:u w:val="single"/>
          <w:lang w:val="ru-RU"/>
        </w:rPr>
        <w:t>коммерческой</w:t>
      </w:r>
      <w:r w:rsidRPr="004E0A10">
        <w:rPr>
          <w:rFonts w:ascii="Times New Roman" w:hAnsi="Times New Roman" w:cs="Times New Roman"/>
          <w:color w:val="000000"/>
          <w:sz w:val="24"/>
          <w:szCs w:val="24"/>
          <w:u w:val="single"/>
        </w:rPr>
        <w:t xml:space="preserve">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sidRPr="004E0A10">
        <w:rPr>
          <w:rFonts w:ascii="Times New Roman" w:hAnsi="Times New Roman" w:cs="Times New Roman"/>
          <w:color w:val="000000"/>
          <w:sz w:val="24"/>
          <w:szCs w:val="24"/>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250CA" w:rsidRPr="004E0A10" w:rsidRDefault="001250CA" w:rsidP="001250CA">
      <w:pPr>
        <w:pStyle w:val="a6"/>
        <w:tabs>
          <w:tab w:val="clear" w:pos="360"/>
          <w:tab w:val="left" w:pos="284"/>
        </w:tabs>
        <w:spacing w:before="0"/>
        <w:ind w:firstLine="567"/>
        <w:rPr>
          <w:rFonts w:ascii="Times New Roman" w:hAnsi="Times New Roman" w:cs="Times New Roman"/>
          <w:color w:val="000000"/>
          <w:sz w:val="24"/>
          <w:szCs w:val="24"/>
        </w:rPr>
      </w:pPr>
      <w:r w:rsidRPr="004E0A10">
        <w:rPr>
          <w:rFonts w:ascii="Times New Roman" w:hAnsi="Times New Roman" w:cs="Times New Roman"/>
          <w:color w:val="000000"/>
          <w:sz w:val="24"/>
          <w:szCs w:val="24"/>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250CA" w:rsidRPr="004E0A10" w:rsidRDefault="001250CA" w:rsidP="00A74AFF">
      <w:pPr>
        <w:ind w:firstLine="567"/>
        <w:jc w:val="both"/>
        <w:rPr>
          <w:szCs w:val="24"/>
        </w:rPr>
      </w:pPr>
      <w:r w:rsidRPr="004E0A10">
        <w:rPr>
          <w:szCs w:val="24"/>
        </w:rPr>
        <w:t>Общество оставляет за собой право акцептовать любое из поступивших предложений, либо не акцептовать ни одно из них.</w:t>
      </w:r>
    </w:p>
    <w:p w:rsidR="001250CA" w:rsidRPr="004E0A10" w:rsidRDefault="001250CA" w:rsidP="00A74AFF">
      <w:pPr>
        <w:ind w:firstLine="567"/>
        <w:jc w:val="both"/>
        <w:rPr>
          <w:color w:val="000000"/>
          <w:szCs w:val="24"/>
        </w:rPr>
      </w:pPr>
      <w:r w:rsidRPr="004E0A10">
        <w:rPr>
          <w:color w:val="000000"/>
          <w:szCs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621C19">
        <w:rPr>
          <w:color w:val="000000"/>
          <w:szCs w:val="24"/>
        </w:rPr>
        <w:t>п</w:t>
      </w:r>
      <w:r w:rsidRPr="004E0A10">
        <w:rPr>
          <w:color w:val="000000"/>
          <w:szCs w:val="24"/>
        </w:rPr>
        <w:t xml:space="preserve">о </w:t>
      </w:r>
      <w:r w:rsidR="00E718AF">
        <w:rPr>
          <w:color w:val="000000"/>
          <w:szCs w:val="24"/>
        </w:rPr>
        <w:t>3</w:t>
      </w:r>
      <w:r w:rsidR="00621C19">
        <w:rPr>
          <w:color w:val="000000"/>
          <w:szCs w:val="24"/>
        </w:rPr>
        <w:t>1</w:t>
      </w:r>
      <w:r w:rsidR="006721D4" w:rsidRPr="004E0A10">
        <w:rPr>
          <w:szCs w:val="24"/>
        </w:rPr>
        <w:t>.</w:t>
      </w:r>
      <w:r w:rsidR="00621C19">
        <w:rPr>
          <w:szCs w:val="24"/>
        </w:rPr>
        <w:t>12</w:t>
      </w:r>
      <w:r w:rsidR="0033346B" w:rsidRPr="004E0A10">
        <w:rPr>
          <w:szCs w:val="24"/>
        </w:rPr>
        <w:t>.</w:t>
      </w:r>
      <w:r w:rsidR="006721D4" w:rsidRPr="004E0A10">
        <w:rPr>
          <w:szCs w:val="24"/>
        </w:rPr>
        <w:t>202</w:t>
      </w:r>
      <w:r w:rsidR="00DA0270">
        <w:rPr>
          <w:szCs w:val="24"/>
        </w:rPr>
        <w:t>3</w:t>
      </w:r>
      <w:r w:rsidRPr="004E0A10">
        <w:rPr>
          <w:szCs w:val="24"/>
        </w:rPr>
        <w:t>г</w:t>
      </w:r>
      <w:r w:rsidRPr="004E0A10">
        <w:rPr>
          <w:color w:val="000000"/>
          <w:szCs w:val="24"/>
        </w:rPr>
        <w:t>. включительно, соответствовать всем условиям, указанным в настоящем извещении.</w:t>
      </w:r>
    </w:p>
    <w:p w:rsidR="001250CA" w:rsidRPr="004E0A10" w:rsidRDefault="00D9479C" w:rsidP="001250CA">
      <w:pPr>
        <w:ind w:firstLine="567"/>
        <w:jc w:val="both"/>
        <w:rPr>
          <w:color w:val="000000"/>
          <w:szCs w:val="24"/>
        </w:rPr>
      </w:pPr>
      <w:r w:rsidRPr="004E0A10">
        <w:rPr>
          <w:b/>
          <w:szCs w:val="24"/>
        </w:rPr>
        <w:t>Подавать предложения могут участники, зарегистрированные на электронной торговой площадке ЗАО «ТЭК-Торг».</w:t>
      </w:r>
    </w:p>
    <w:p w:rsidR="003615B2" w:rsidRDefault="003615B2" w:rsidP="0046367D">
      <w:pPr>
        <w:ind w:firstLine="567"/>
        <w:jc w:val="both"/>
        <w:rPr>
          <w:b/>
          <w:color w:val="000000"/>
          <w:szCs w:val="24"/>
          <w:u w:val="single"/>
        </w:rPr>
      </w:pPr>
    </w:p>
    <w:p w:rsidR="000C40CF" w:rsidRPr="004E0A10" w:rsidRDefault="000C40CF" w:rsidP="0046367D">
      <w:pPr>
        <w:ind w:firstLine="567"/>
        <w:jc w:val="both"/>
        <w:rPr>
          <w:b/>
          <w:color w:val="000000"/>
          <w:szCs w:val="24"/>
          <w:u w:val="single"/>
        </w:rPr>
      </w:pPr>
      <w:r w:rsidRPr="004E0A10">
        <w:rPr>
          <w:b/>
          <w:color w:val="000000"/>
          <w:szCs w:val="24"/>
          <w:u w:val="single"/>
        </w:rPr>
        <w:t>Офертой контрагента будет считаться следующий комплект документов:</w:t>
      </w:r>
    </w:p>
    <w:p w:rsidR="000C40CF" w:rsidRPr="004E0A10" w:rsidRDefault="000C40CF" w:rsidP="0046367D">
      <w:pPr>
        <w:ind w:firstLine="567"/>
        <w:jc w:val="both"/>
        <w:rPr>
          <w:szCs w:val="24"/>
          <w:u w:val="single"/>
        </w:rPr>
      </w:pPr>
      <w:r w:rsidRPr="004E0A10">
        <w:rPr>
          <w:szCs w:val="24"/>
          <w:u w:val="single"/>
        </w:rPr>
        <w:t>Техническая часть:</w:t>
      </w:r>
    </w:p>
    <w:p w:rsidR="000C40CF" w:rsidRPr="004E0A10" w:rsidRDefault="000C40CF" w:rsidP="0046367D">
      <w:pPr>
        <w:ind w:firstLine="708"/>
        <w:jc w:val="both"/>
        <w:rPr>
          <w:szCs w:val="24"/>
        </w:rPr>
      </w:pPr>
      <w:r w:rsidRPr="004E0A10">
        <w:rPr>
          <w:szCs w:val="24"/>
        </w:rPr>
        <w:t>- Приложение 4 форма 4 технической части;</w:t>
      </w:r>
    </w:p>
    <w:p w:rsidR="000C40CF" w:rsidRPr="004E0A10" w:rsidRDefault="000C40CF" w:rsidP="0046367D">
      <w:pPr>
        <w:ind w:firstLine="708"/>
        <w:jc w:val="both"/>
        <w:rPr>
          <w:szCs w:val="24"/>
        </w:rPr>
      </w:pPr>
      <w:r w:rsidRPr="004E0A10">
        <w:rPr>
          <w:szCs w:val="24"/>
        </w:rPr>
        <w:t xml:space="preserve">- Подписанный </w:t>
      </w:r>
      <w:r w:rsidRPr="004E0A10">
        <w:rPr>
          <w:b/>
          <w:szCs w:val="24"/>
        </w:rPr>
        <w:t>проект договора</w:t>
      </w:r>
      <w:r w:rsidRPr="004E0A10">
        <w:rPr>
          <w:szCs w:val="24"/>
        </w:rPr>
        <w:t xml:space="preserve">, </w:t>
      </w:r>
      <w:r w:rsidRPr="004E0A10">
        <w:rPr>
          <w:b/>
          <w:szCs w:val="24"/>
        </w:rPr>
        <w:t>приложени</w:t>
      </w:r>
      <w:r w:rsidR="002246BC" w:rsidRPr="004E0A10">
        <w:rPr>
          <w:b/>
          <w:szCs w:val="24"/>
        </w:rPr>
        <w:t>я</w:t>
      </w:r>
      <w:r w:rsidRPr="004E0A10">
        <w:rPr>
          <w:szCs w:val="24"/>
        </w:rPr>
        <w:t xml:space="preserve">, предложенный Обществом, </w:t>
      </w:r>
      <w:r w:rsidRPr="004E0A10">
        <w:rPr>
          <w:b/>
          <w:szCs w:val="24"/>
        </w:rPr>
        <w:t>без указания стоимости</w:t>
      </w:r>
      <w:r w:rsidRPr="004E0A10">
        <w:rPr>
          <w:szCs w:val="24"/>
        </w:rPr>
        <w:t xml:space="preserve"> (форма 3 подписанная уполномоченным лицом и заверенная печатью участника закупки);</w:t>
      </w:r>
    </w:p>
    <w:p w:rsidR="000C40CF" w:rsidRDefault="000C40CF" w:rsidP="0046367D">
      <w:pPr>
        <w:ind w:firstLine="708"/>
        <w:jc w:val="both"/>
        <w:rPr>
          <w:szCs w:val="24"/>
        </w:rPr>
      </w:pPr>
      <w:r w:rsidRPr="004E0A10">
        <w:rPr>
          <w:szCs w:val="24"/>
        </w:rPr>
        <w:t xml:space="preserve">- Письменная информация, подтверждающая </w:t>
      </w:r>
      <w:r w:rsidRPr="004E0A10">
        <w:rPr>
          <w:b/>
          <w:szCs w:val="24"/>
        </w:rPr>
        <w:t>отсутствие</w:t>
      </w:r>
      <w:r w:rsidRPr="004E0A10">
        <w:rPr>
          <w:szCs w:val="24"/>
        </w:rPr>
        <w:t xml:space="preserve"> изменений в уставных и регистрационных документах. В случа</w:t>
      </w:r>
      <w:r w:rsidR="0050393C" w:rsidRPr="004E0A10">
        <w:rPr>
          <w:szCs w:val="24"/>
        </w:rPr>
        <w:t>е</w:t>
      </w:r>
      <w:r w:rsidRPr="004E0A10">
        <w:rPr>
          <w:szCs w:val="24"/>
        </w:rPr>
        <w:t xml:space="preserve">, если </w:t>
      </w:r>
      <w:r w:rsidRPr="004E0A10">
        <w:rPr>
          <w:b/>
          <w:szCs w:val="24"/>
        </w:rPr>
        <w:t>изменения в уставные и регистрационные документы вносились</w:t>
      </w:r>
      <w:r w:rsidRPr="004E0A10">
        <w:rPr>
          <w:szCs w:val="24"/>
        </w:rPr>
        <w:t xml:space="preserve">, предоставить заверенные копии соответствующих измененных документов </w:t>
      </w:r>
      <w:r w:rsidR="00B6760D" w:rsidRPr="004E0A10">
        <w:rPr>
          <w:szCs w:val="24"/>
        </w:rPr>
        <w:t>(форма 6</w:t>
      </w:r>
      <w:r w:rsidRPr="004E0A10">
        <w:rPr>
          <w:szCs w:val="24"/>
        </w:rPr>
        <w:t>);</w:t>
      </w:r>
    </w:p>
    <w:p w:rsidR="001C6050" w:rsidRDefault="001C6050" w:rsidP="0046367D">
      <w:pPr>
        <w:ind w:firstLine="708"/>
        <w:jc w:val="both"/>
        <w:rPr>
          <w:szCs w:val="24"/>
        </w:rPr>
      </w:pPr>
      <w:r>
        <w:rPr>
          <w:szCs w:val="24"/>
        </w:rPr>
        <w:t xml:space="preserve">- </w:t>
      </w:r>
      <w:proofErr w:type="spellStart"/>
      <w:r>
        <w:rPr>
          <w:szCs w:val="24"/>
        </w:rPr>
        <w:t>Запарафированная</w:t>
      </w:r>
      <w:proofErr w:type="spellEnd"/>
      <w:r>
        <w:rPr>
          <w:szCs w:val="24"/>
        </w:rPr>
        <w:t xml:space="preserve"> заказная документация (</w:t>
      </w:r>
      <w:r w:rsidR="0002743E">
        <w:rPr>
          <w:szCs w:val="24"/>
        </w:rPr>
        <w:t>заверенные печатью и подписью уполномоченного лица чертежи</w:t>
      </w:r>
      <w:r w:rsidR="000A46AD">
        <w:rPr>
          <w:szCs w:val="24"/>
        </w:rPr>
        <w:t>,</w:t>
      </w:r>
      <w:r w:rsidR="0002743E">
        <w:rPr>
          <w:szCs w:val="24"/>
        </w:rPr>
        <w:t xml:space="preserve"> эскизы</w:t>
      </w:r>
      <w:r w:rsidR="00C4475B">
        <w:rPr>
          <w:szCs w:val="24"/>
        </w:rPr>
        <w:t>, опросные листы</w:t>
      </w:r>
      <w:r>
        <w:rPr>
          <w:szCs w:val="24"/>
        </w:rPr>
        <w:t>);</w:t>
      </w:r>
    </w:p>
    <w:p w:rsidR="007217A0" w:rsidRPr="004E0A10" w:rsidRDefault="007217A0" w:rsidP="0046367D">
      <w:pPr>
        <w:ind w:firstLine="708"/>
        <w:jc w:val="both"/>
        <w:rPr>
          <w:szCs w:val="24"/>
        </w:rPr>
      </w:pPr>
      <w:r>
        <w:rPr>
          <w:szCs w:val="24"/>
        </w:rPr>
        <w:lastRenderedPageBreak/>
        <w:t xml:space="preserve">- Комплект документов, указанный в </w:t>
      </w:r>
      <w:r w:rsidR="00FB0759">
        <w:rPr>
          <w:szCs w:val="24"/>
        </w:rPr>
        <w:t xml:space="preserve">Форме № 2 </w:t>
      </w:r>
      <w:r>
        <w:rPr>
          <w:szCs w:val="24"/>
        </w:rPr>
        <w:t>п.4 «Требования к контрагенту»</w:t>
      </w:r>
      <w:r w:rsidR="005F752B">
        <w:rPr>
          <w:szCs w:val="24"/>
        </w:rPr>
        <w:t>, кроме лотов</w:t>
      </w:r>
      <w:r w:rsidR="007130FE">
        <w:rPr>
          <w:szCs w:val="24"/>
        </w:rPr>
        <w:t xml:space="preserve"> № 2, 3</w:t>
      </w:r>
      <w:r>
        <w:rPr>
          <w:szCs w:val="24"/>
        </w:rPr>
        <w:t>;</w:t>
      </w:r>
    </w:p>
    <w:p w:rsidR="000C40CF" w:rsidRPr="004E0A10" w:rsidRDefault="000C40CF" w:rsidP="0046367D">
      <w:pPr>
        <w:ind w:firstLine="708"/>
        <w:jc w:val="both"/>
        <w:rPr>
          <w:color w:val="000000" w:themeColor="text1"/>
          <w:szCs w:val="24"/>
        </w:rPr>
      </w:pPr>
      <w:r w:rsidRPr="004E0A10">
        <w:rPr>
          <w:color w:val="000000" w:themeColor="text1"/>
          <w:szCs w:val="24"/>
        </w:rPr>
        <w:t>- Перечень афф</w:t>
      </w:r>
      <w:r w:rsidR="00055169" w:rsidRPr="004E0A10">
        <w:rPr>
          <w:color w:val="000000" w:themeColor="text1"/>
          <w:szCs w:val="24"/>
        </w:rPr>
        <w:t>илированных организаций (форма 5</w:t>
      </w:r>
      <w:r w:rsidRPr="004E0A10">
        <w:rPr>
          <w:color w:val="000000" w:themeColor="text1"/>
          <w:szCs w:val="24"/>
        </w:rPr>
        <w:t>, подписанная уполномоченным лицом и заверенная печатью участника закупки);</w:t>
      </w:r>
    </w:p>
    <w:p w:rsidR="000C40CF" w:rsidRPr="004E0A10" w:rsidRDefault="000C40CF" w:rsidP="00140214">
      <w:pPr>
        <w:ind w:firstLine="708"/>
        <w:jc w:val="both"/>
        <w:rPr>
          <w:szCs w:val="24"/>
        </w:rPr>
      </w:pPr>
      <w:r w:rsidRPr="004E0A10">
        <w:rPr>
          <w:szCs w:val="24"/>
        </w:rPr>
        <w:t>- Опись документов технической части оферты (подписанная уполномоченным лицом и заверенная печатью участника закупки);</w:t>
      </w:r>
    </w:p>
    <w:p w:rsidR="003615B2" w:rsidRDefault="003615B2" w:rsidP="0046367D">
      <w:pPr>
        <w:ind w:firstLine="708"/>
        <w:jc w:val="both"/>
        <w:rPr>
          <w:szCs w:val="24"/>
          <w:u w:val="single"/>
        </w:rPr>
      </w:pPr>
    </w:p>
    <w:p w:rsidR="000C40CF" w:rsidRPr="004E0A10" w:rsidRDefault="000C40CF" w:rsidP="0046367D">
      <w:pPr>
        <w:ind w:firstLine="708"/>
        <w:jc w:val="both"/>
        <w:rPr>
          <w:szCs w:val="24"/>
          <w:u w:val="single"/>
        </w:rPr>
      </w:pPr>
      <w:r w:rsidRPr="004E0A10">
        <w:rPr>
          <w:szCs w:val="24"/>
          <w:u w:val="single"/>
        </w:rPr>
        <w:t>Коммерческая часть:</w:t>
      </w:r>
    </w:p>
    <w:p w:rsidR="000C40CF" w:rsidRPr="004E0A10" w:rsidRDefault="000C40CF" w:rsidP="0046367D">
      <w:pPr>
        <w:ind w:firstLine="708"/>
        <w:jc w:val="both"/>
        <w:rPr>
          <w:szCs w:val="24"/>
        </w:rPr>
      </w:pPr>
      <w:r w:rsidRPr="004E0A10">
        <w:rPr>
          <w:szCs w:val="24"/>
        </w:rPr>
        <w:t xml:space="preserve">- Подписанный </w:t>
      </w:r>
      <w:r w:rsidRPr="004E0A10">
        <w:rPr>
          <w:b/>
          <w:szCs w:val="24"/>
        </w:rPr>
        <w:t>проект договора</w:t>
      </w:r>
      <w:r w:rsidRPr="004E0A10">
        <w:rPr>
          <w:szCs w:val="24"/>
        </w:rPr>
        <w:t xml:space="preserve">, </w:t>
      </w:r>
      <w:r w:rsidRPr="004E0A10">
        <w:rPr>
          <w:b/>
          <w:szCs w:val="24"/>
        </w:rPr>
        <w:t>приложения</w:t>
      </w:r>
      <w:r w:rsidRPr="004E0A10">
        <w:rPr>
          <w:szCs w:val="24"/>
        </w:rPr>
        <w:t xml:space="preserve">, </w:t>
      </w:r>
      <w:r w:rsidRPr="004E0A10">
        <w:rPr>
          <w:b/>
          <w:szCs w:val="24"/>
        </w:rPr>
        <w:t>с указанием стоимости</w:t>
      </w:r>
      <w:r w:rsidRPr="004E0A10">
        <w:rPr>
          <w:szCs w:val="24"/>
        </w:rPr>
        <w:t xml:space="preserve"> (форма 3, подписанная уполномоченным лицом и заверенная печатью участника закупки);</w:t>
      </w:r>
    </w:p>
    <w:p w:rsidR="000C40CF" w:rsidRPr="004E0A10" w:rsidRDefault="000C40CF" w:rsidP="0046367D">
      <w:pPr>
        <w:ind w:firstLine="708"/>
        <w:jc w:val="both"/>
        <w:rPr>
          <w:szCs w:val="24"/>
        </w:rPr>
      </w:pPr>
      <w:r w:rsidRPr="004E0A10">
        <w:rPr>
          <w:szCs w:val="24"/>
        </w:rPr>
        <w:t>- Коммерческое предложение (приложение 4 форма 4), подписанная уполномоченным лицом и заверенная печатью участника закупки);</w:t>
      </w:r>
    </w:p>
    <w:p w:rsidR="000C40CF" w:rsidRPr="004E0A10" w:rsidRDefault="000C40CF" w:rsidP="0046367D">
      <w:pPr>
        <w:ind w:firstLine="708"/>
        <w:jc w:val="both"/>
        <w:rPr>
          <w:color w:val="FF0000"/>
          <w:szCs w:val="24"/>
        </w:rPr>
      </w:pPr>
      <w:r w:rsidRPr="004E0A10">
        <w:rPr>
          <w:szCs w:val="24"/>
        </w:rPr>
        <w:t xml:space="preserve">- Письменная информация, подтверждающая </w:t>
      </w:r>
      <w:r w:rsidRPr="004E0A10">
        <w:rPr>
          <w:b/>
          <w:szCs w:val="24"/>
        </w:rPr>
        <w:t>отсутствие</w:t>
      </w:r>
      <w:r w:rsidRPr="004E0A10">
        <w:rPr>
          <w:szCs w:val="24"/>
        </w:rPr>
        <w:t xml:space="preserve"> необходимости в одобрении сделки</w:t>
      </w:r>
      <w:r w:rsidR="00F015E0" w:rsidRPr="004E0A10">
        <w:rPr>
          <w:szCs w:val="24"/>
        </w:rPr>
        <w:t>,</w:t>
      </w:r>
      <w:r w:rsidRPr="004E0A10">
        <w:rPr>
          <w:szCs w:val="24"/>
        </w:rPr>
        <w:t xml:space="preserve"> как крупной органами управления</w:t>
      </w:r>
      <w:r w:rsidR="00F015E0" w:rsidRPr="004E0A10">
        <w:rPr>
          <w:szCs w:val="24"/>
        </w:rPr>
        <w:t>,</w:t>
      </w:r>
      <w:r w:rsidRPr="004E0A10">
        <w:rPr>
          <w:szCs w:val="24"/>
        </w:rPr>
        <w:t xml:space="preserve"> либо если сделка является крупной – подтверждающую факт одобрения данной сделки уполномоченным органом управления. (Форма7)</w:t>
      </w:r>
      <w:r w:rsidRPr="000D65B2">
        <w:rPr>
          <w:szCs w:val="24"/>
        </w:rPr>
        <w:t>;</w:t>
      </w:r>
    </w:p>
    <w:p w:rsidR="000C40CF" w:rsidRPr="004E0A10" w:rsidRDefault="000C40CF" w:rsidP="0046367D">
      <w:pPr>
        <w:ind w:firstLine="708"/>
        <w:jc w:val="both"/>
        <w:rPr>
          <w:szCs w:val="24"/>
        </w:rPr>
      </w:pPr>
      <w:r w:rsidRPr="004E0A10">
        <w:rPr>
          <w:szCs w:val="24"/>
        </w:rPr>
        <w:t>- Опись документов коммерческой части оферты (подписанная уполномоченным лицом и заверенная печатью участника закупки).</w:t>
      </w:r>
    </w:p>
    <w:p w:rsidR="000C40CF" w:rsidRPr="004E0A10" w:rsidRDefault="000C40CF" w:rsidP="00A74AFF">
      <w:pPr>
        <w:ind w:firstLine="567"/>
        <w:jc w:val="both"/>
        <w:rPr>
          <w:color w:val="000000"/>
          <w:szCs w:val="24"/>
        </w:rPr>
      </w:pPr>
      <w:r w:rsidRPr="004E0A10">
        <w:rPr>
          <w:color w:val="000000"/>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40CF" w:rsidRPr="004E0A10" w:rsidRDefault="000C40CF" w:rsidP="00A74AFF">
      <w:pPr>
        <w:ind w:firstLine="567"/>
        <w:jc w:val="both"/>
        <w:rPr>
          <w:color w:val="000000"/>
          <w:szCs w:val="24"/>
        </w:rPr>
      </w:pPr>
      <w:r w:rsidRPr="004E0A10">
        <w:rPr>
          <w:color w:val="000000"/>
          <w:szCs w:val="24"/>
        </w:rPr>
        <w:t>Оферта предоставляется на русском языке.</w:t>
      </w:r>
    </w:p>
    <w:p w:rsidR="000C40CF" w:rsidRPr="004E0A10" w:rsidRDefault="000C40CF" w:rsidP="00A74AFF">
      <w:pPr>
        <w:ind w:firstLine="567"/>
        <w:jc w:val="both"/>
        <w:rPr>
          <w:color w:val="000000"/>
          <w:szCs w:val="24"/>
        </w:rPr>
      </w:pPr>
      <w:r w:rsidRPr="004E0A10">
        <w:rPr>
          <w:color w:val="000000"/>
          <w:szCs w:val="24"/>
        </w:rPr>
        <w:t>Все суммы денежных средств в оферте и приложениях к ней должны быть выражены в российских рублях.</w:t>
      </w:r>
      <w:r w:rsidR="00C70CED">
        <w:rPr>
          <w:color w:val="000000"/>
          <w:szCs w:val="24"/>
        </w:rPr>
        <w:t xml:space="preserve"> </w:t>
      </w:r>
      <w:r w:rsidR="00C70CED">
        <w:t>Если предлагаемый товар произведён за пределами РФ,</w:t>
      </w:r>
      <w:r w:rsidR="00C70CED" w:rsidRPr="0058497F">
        <w:t xml:space="preserve"> </w:t>
      </w:r>
      <w:r w:rsidR="00C70CED" w:rsidRPr="002A74BF">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00C70CED" w:rsidRPr="0058497F">
        <w:t xml:space="preserve"> </w:t>
      </w:r>
      <w:r w:rsidR="00C70CED">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0C40CF" w:rsidRDefault="000C40CF" w:rsidP="00A74AFF">
      <w:pPr>
        <w:ind w:firstLine="567"/>
        <w:jc w:val="both"/>
        <w:rPr>
          <w:color w:val="000000"/>
          <w:szCs w:val="24"/>
        </w:rPr>
      </w:pPr>
      <w:r w:rsidRPr="004E0A10">
        <w:rPr>
          <w:color w:val="000000"/>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615B2" w:rsidRPr="004E0A10" w:rsidRDefault="003615B2" w:rsidP="000C40CF">
      <w:pPr>
        <w:ind w:firstLine="708"/>
        <w:jc w:val="both"/>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8033"/>
      </w:tblGrid>
      <w:tr w:rsidR="007A3795" w:rsidRPr="004E0A10" w:rsidTr="004F17B3">
        <w:trPr>
          <w:trHeight w:val="1791"/>
        </w:trPr>
        <w:tc>
          <w:tcPr>
            <w:tcW w:w="1376" w:type="dxa"/>
            <w:shd w:val="clear" w:color="auto" w:fill="auto"/>
            <w:textDirection w:val="btLr"/>
            <w:vAlign w:val="center"/>
          </w:tcPr>
          <w:p w:rsidR="007A3795" w:rsidRPr="004E0A10" w:rsidRDefault="007A3795" w:rsidP="004F17B3">
            <w:pPr>
              <w:ind w:left="113" w:right="113"/>
              <w:jc w:val="center"/>
              <w:rPr>
                <w:szCs w:val="24"/>
                <w:u w:val="single"/>
              </w:rPr>
            </w:pPr>
            <w:r w:rsidRPr="004E0A10">
              <w:rPr>
                <w:szCs w:val="24"/>
                <w:u w:val="single"/>
              </w:rPr>
              <w:t xml:space="preserve">Техническая </w:t>
            </w:r>
          </w:p>
          <w:p w:rsidR="007A3795" w:rsidRPr="004E0A10" w:rsidRDefault="007A3795" w:rsidP="004F17B3">
            <w:pPr>
              <w:ind w:left="113" w:right="113"/>
              <w:jc w:val="center"/>
              <w:rPr>
                <w:szCs w:val="24"/>
                <w:u w:val="single"/>
              </w:rPr>
            </w:pPr>
            <w:r w:rsidRPr="004E0A10">
              <w:rPr>
                <w:szCs w:val="24"/>
                <w:u w:val="single"/>
              </w:rPr>
              <w:t>часть</w:t>
            </w:r>
          </w:p>
        </w:tc>
        <w:tc>
          <w:tcPr>
            <w:tcW w:w="8763" w:type="dxa"/>
            <w:shd w:val="clear" w:color="auto" w:fill="auto"/>
            <w:vAlign w:val="center"/>
          </w:tcPr>
          <w:p w:rsidR="007A3795" w:rsidRPr="004E0A10" w:rsidRDefault="007A3795" w:rsidP="004F17B3">
            <w:pPr>
              <w:jc w:val="both"/>
              <w:rPr>
                <w:szCs w:val="24"/>
                <w:u w:val="single"/>
              </w:rPr>
            </w:pPr>
            <w:r w:rsidRPr="004E0A10">
              <w:rPr>
                <w:szCs w:val="24"/>
              </w:rPr>
              <w:t>1. </w:t>
            </w:r>
            <w:r w:rsidRPr="004E0A10">
              <w:rPr>
                <w:b/>
                <w:szCs w:val="24"/>
              </w:rPr>
              <w:t>Архив документов</w:t>
            </w:r>
            <w:r w:rsidRPr="004E0A10">
              <w:rPr>
                <w:szCs w:val="24"/>
              </w:rPr>
              <w:t xml:space="preserve"> с надписью «</w:t>
            </w:r>
            <w:r w:rsidRPr="004E0A10">
              <w:rPr>
                <w:b/>
                <w:szCs w:val="24"/>
              </w:rPr>
              <w:t>Техническая часть</w:t>
            </w:r>
            <w:r w:rsidRPr="004E0A10">
              <w:rPr>
                <w:szCs w:val="24"/>
              </w:rPr>
              <w:t>», содержащий копии документов технической части оферты, а также их редактируемые форматы.</w:t>
            </w:r>
          </w:p>
        </w:tc>
      </w:tr>
      <w:tr w:rsidR="007A3795" w:rsidRPr="004E0A10" w:rsidTr="004F17B3">
        <w:trPr>
          <w:trHeight w:val="1972"/>
        </w:trPr>
        <w:tc>
          <w:tcPr>
            <w:tcW w:w="1376" w:type="dxa"/>
            <w:shd w:val="clear" w:color="auto" w:fill="auto"/>
            <w:textDirection w:val="btLr"/>
            <w:vAlign w:val="center"/>
          </w:tcPr>
          <w:p w:rsidR="007A3795" w:rsidRPr="004E0A10" w:rsidRDefault="007A3795" w:rsidP="004F17B3">
            <w:pPr>
              <w:ind w:left="113" w:right="113"/>
              <w:jc w:val="center"/>
              <w:rPr>
                <w:szCs w:val="24"/>
                <w:u w:val="single"/>
              </w:rPr>
            </w:pPr>
            <w:r w:rsidRPr="004E0A10">
              <w:rPr>
                <w:szCs w:val="24"/>
                <w:u w:val="single"/>
              </w:rPr>
              <w:t xml:space="preserve">Коммерческая </w:t>
            </w:r>
          </w:p>
          <w:p w:rsidR="007A3795" w:rsidRPr="004E0A10" w:rsidRDefault="007A3795" w:rsidP="004F17B3">
            <w:pPr>
              <w:ind w:left="113" w:right="113"/>
              <w:jc w:val="center"/>
              <w:rPr>
                <w:szCs w:val="24"/>
                <w:u w:val="single"/>
              </w:rPr>
            </w:pPr>
            <w:r w:rsidRPr="004E0A10">
              <w:rPr>
                <w:szCs w:val="24"/>
                <w:u w:val="single"/>
              </w:rPr>
              <w:t>часть</w:t>
            </w:r>
          </w:p>
        </w:tc>
        <w:tc>
          <w:tcPr>
            <w:tcW w:w="8763" w:type="dxa"/>
            <w:shd w:val="clear" w:color="auto" w:fill="auto"/>
            <w:vAlign w:val="center"/>
          </w:tcPr>
          <w:p w:rsidR="007A3795" w:rsidRPr="004E0A10" w:rsidRDefault="007A3795" w:rsidP="004F17B3">
            <w:pPr>
              <w:jc w:val="both"/>
              <w:rPr>
                <w:szCs w:val="24"/>
                <w:u w:val="single"/>
              </w:rPr>
            </w:pPr>
            <w:r w:rsidRPr="004E0A10">
              <w:rPr>
                <w:szCs w:val="24"/>
              </w:rPr>
              <w:t>2.</w:t>
            </w:r>
            <w:r w:rsidRPr="004E0A10">
              <w:rPr>
                <w:b/>
                <w:szCs w:val="24"/>
              </w:rPr>
              <w:t xml:space="preserve"> Архив документов</w:t>
            </w:r>
            <w:r w:rsidRPr="004E0A10">
              <w:rPr>
                <w:szCs w:val="24"/>
              </w:rPr>
              <w:t xml:space="preserve"> с надписью «</w:t>
            </w:r>
            <w:r w:rsidRPr="004E0A10">
              <w:rPr>
                <w:b/>
                <w:szCs w:val="24"/>
              </w:rPr>
              <w:t>Коммерческая часть</w:t>
            </w:r>
            <w:r w:rsidRPr="004E0A10">
              <w:rPr>
                <w:szCs w:val="24"/>
              </w:rPr>
              <w:t>», содержащий надлежащим образом заверенные копии документов коммерческой части оферты, а также их редактируемые форматы.</w:t>
            </w:r>
          </w:p>
        </w:tc>
      </w:tr>
    </w:tbl>
    <w:p w:rsidR="007A3795" w:rsidRPr="004E0A10" w:rsidRDefault="007A3795" w:rsidP="007A3795">
      <w:pPr>
        <w:ind w:firstLine="708"/>
        <w:jc w:val="both"/>
        <w:rPr>
          <w:szCs w:val="24"/>
        </w:rPr>
      </w:pPr>
    </w:p>
    <w:p w:rsidR="000C40CF" w:rsidRPr="004E0A10" w:rsidRDefault="000C40CF" w:rsidP="00701B45">
      <w:pPr>
        <w:spacing w:line="0" w:lineRule="atLeast"/>
        <w:ind w:firstLine="567"/>
        <w:jc w:val="both"/>
        <w:rPr>
          <w:szCs w:val="24"/>
        </w:rPr>
      </w:pPr>
      <w:r w:rsidRPr="004E0A10">
        <w:rPr>
          <w:szCs w:val="24"/>
        </w:rPr>
        <w:lastRenderedPageBreak/>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C40CF" w:rsidRPr="004E0A10" w:rsidRDefault="000C40CF" w:rsidP="00701B45">
      <w:pPr>
        <w:spacing w:line="0" w:lineRule="atLeast"/>
        <w:ind w:firstLine="720"/>
        <w:jc w:val="both"/>
        <w:rPr>
          <w:szCs w:val="24"/>
        </w:rPr>
      </w:pPr>
    </w:p>
    <w:p w:rsidR="000C40CF" w:rsidRPr="004E0A10" w:rsidRDefault="000C40CF" w:rsidP="00701B45">
      <w:pPr>
        <w:spacing w:line="0" w:lineRule="atLeast"/>
        <w:ind w:firstLine="567"/>
        <w:jc w:val="both"/>
        <w:rPr>
          <w:szCs w:val="24"/>
        </w:rPr>
      </w:pPr>
      <w:r w:rsidRPr="004E0A10">
        <w:rPr>
          <w:szCs w:val="24"/>
        </w:rPr>
        <w:t xml:space="preserve">Электронный носитель информации должен содержать также редактируемые версии (в формате </w:t>
      </w:r>
      <w:r w:rsidRPr="004E0A10">
        <w:rPr>
          <w:b/>
          <w:szCs w:val="24"/>
        </w:rPr>
        <w:t xml:space="preserve">MS </w:t>
      </w:r>
      <w:proofErr w:type="spellStart"/>
      <w:r w:rsidRPr="004E0A10">
        <w:rPr>
          <w:b/>
          <w:szCs w:val="24"/>
        </w:rPr>
        <w:t>Excel</w:t>
      </w:r>
      <w:proofErr w:type="spellEnd"/>
      <w:r w:rsidRPr="004E0A10">
        <w:rPr>
          <w:szCs w:val="24"/>
        </w:rPr>
        <w:t xml:space="preserve">) заполненных Форм 4Т, 4К. </w:t>
      </w:r>
    </w:p>
    <w:p w:rsidR="007A3795" w:rsidRPr="004E0A10" w:rsidRDefault="007A3795" w:rsidP="00701B45">
      <w:pPr>
        <w:spacing w:line="0" w:lineRule="atLeast"/>
        <w:ind w:firstLine="720"/>
        <w:jc w:val="both"/>
        <w:rPr>
          <w:b/>
          <w:szCs w:val="24"/>
        </w:rPr>
      </w:pPr>
    </w:p>
    <w:p w:rsidR="007A3795" w:rsidRPr="004E0A10" w:rsidRDefault="007A3795" w:rsidP="00701B45">
      <w:pPr>
        <w:spacing w:line="0" w:lineRule="atLeast"/>
        <w:ind w:firstLine="567"/>
        <w:jc w:val="both"/>
        <w:rPr>
          <w:b/>
          <w:szCs w:val="24"/>
        </w:rPr>
      </w:pPr>
      <w:r w:rsidRPr="004E0A10">
        <w:rPr>
          <w:b/>
          <w:szCs w:val="24"/>
        </w:rPr>
        <w:t>Форма подачи Технической и Коммерческой части оферты (одновременно/раздельно) будет указана на ЭТП.</w:t>
      </w:r>
    </w:p>
    <w:p w:rsidR="007A3795" w:rsidRPr="004E0A10" w:rsidRDefault="007A3795" w:rsidP="00701B45">
      <w:pPr>
        <w:spacing w:line="0" w:lineRule="atLeast"/>
        <w:ind w:left="708"/>
        <w:jc w:val="both"/>
        <w:rPr>
          <w:b/>
          <w:szCs w:val="24"/>
        </w:rPr>
      </w:pPr>
    </w:p>
    <w:p w:rsidR="007A3795" w:rsidRPr="004E0A10" w:rsidRDefault="001250CA" w:rsidP="00701B45">
      <w:pPr>
        <w:spacing w:line="0" w:lineRule="atLeast"/>
        <w:ind w:left="708" w:hanging="141"/>
        <w:jc w:val="both"/>
        <w:rPr>
          <w:b/>
          <w:szCs w:val="24"/>
        </w:rPr>
      </w:pPr>
      <w:r w:rsidRPr="004E0A10">
        <w:rPr>
          <w:b/>
          <w:szCs w:val="24"/>
        </w:rPr>
        <w:t>Начало</w:t>
      </w:r>
      <w:r w:rsidR="00C01961" w:rsidRPr="004E0A10">
        <w:rPr>
          <w:b/>
          <w:szCs w:val="24"/>
        </w:rPr>
        <w:t xml:space="preserve"> приема оферт – </w:t>
      </w:r>
      <w:proofErr w:type="gramStart"/>
      <w:r w:rsidR="00C01961" w:rsidRPr="004E0A10">
        <w:rPr>
          <w:b/>
          <w:szCs w:val="24"/>
        </w:rPr>
        <w:t xml:space="preserve">« </w:t>
      </w:r>
      <w:r w:rsidR="00AD5584">
        <w:rPr>
          <w:b/>
          <w:szCs w:val="24"/>
        </w:rPr>
        <w:t xml:space="preserve"> </w:t>
      </w:r>
      <w:proofErr w:type="gramEnd"/>
      <w:r w:rsidR="003D7E8D">
        <w:rPr>
          <w:b/>
          <w:szCs w:val="24"/>
        </w:rPr>
        <w:t xml:space="preserve"> </w:t>
      </w:r>
      <w:r w:rsidR="00844D5B">
        <w:rPr>
          <w:b/>
          <w:szCs w:val="24"/>
        </w:rPr>
        <w:t xml:space="preserve">  </w:t>
      </w:r>
      <w:r w:rsidR="00C01961" w:rsidRPr="004E0A10">
        <w:rPr>
          <w:b/>
          <w:szCs w:val="24"/>
        </w:rPr>
        <w:t xml:space="preserve">»    </w:t>
      </w:r>
      <w:r w:rsidR="003D7E8D">
        <w:rPr>
          <w:b/>
          <w:szCs w:val="24"/>
        </w:rPr>
        <w:t xml:space="preserve"> </w:t>
      </w:r>
      <w:r w:rsidR="009902E1">
        <w:rPr>
          <w:b/>
          <w:szCs w:val="24"/>
        </w:rPr>
        <w:t xml:space="preserve">     </w:t>
      </w:r>
      <w:r w:rsidR="003D7E8D">
        <w:rPr>
          <w:b/>
          <w:szCs w:val="24"/>
        </w:rPr>
        <w:t xml:space="preserve"> </w:t>
      </w:r>
      <w:r w:rsidR="00E525BF">
        <w:rPr>
          <w:b/>
          <w:szCs w:val="24"/>
        </w:rPr>
        <w:t xml:space="preserve"> </w:t>
      </w:r>
      <w:r w:rsidR="00BF37A8">
        <w:rPr>
          <w:b/>
          <w:szCs w:val="24"/>
        </w:rPr>
        <w:t xml:space="preserve">  </w:t>
      </w:r>
      <w:r w:rsidR="00E525BF">
        <w:rPr>
          <w:b/>
          <w:szCs w:val="24"/>
        </w:rPr>
        <w:t xml:space="preserve">  </w:t>
      </w:r>
      <w:r w:rsidR="003D7E8D">
        <w:rPr>
          <w:b/>
          <w:szCs w:val="24"/>
        </w:rPr>
        <w:t xml:space="preserve"> </w:t>
      </w:r>
      <w:r w:rsidR="00C01961" w:rsidRPr="004E0A10">
        <w:rPr>
          <w:b/>
          <w:szCs w:val="24"/>
        </w:rPr>
        <w:t xml:space="preserve">  </w:t>
      </w:r>
      <w:r w:rsidR="00907F47" w:rsidRPr="004E0A10">
        <w:rPr>
          <w:b/>
          <w:szCs w:val="24"/>
        </w:rPr>
        <w:t xml:space="preserve"> 20</w:t>
      </w:r>
      <w:r w:rsidR="006721D4" w:rsidRPr="004E0A10">
        <w:rPr>
          <w:b/>
          <w:szCs w:val="24"/>
        </w:rPr>
        <w:t>2</w:t>
      </w:r>
      <w:r w:rsidR="00A81928">
        <w:rPr>
          <w:b/>
          <w:szCs w:val="24"/>
        </w:rPr>
        <w:t>3</w:t>
      </w:r>
      <w:r w:rsidRPr="004E0A10">
        <w:rPr>
          <w:b/>
          <w:szCs w:val="24"/>
        </w:rPr>
        <w:t xml:space="preserve"> года.</w:t>
      </w:r>
    </w:p>
    <w:p w:rsidR="001250CA" w:rsidRPr="004E0A10" w:rsidRDefault="001250CA" w:rsidP="00701B45">
      <w:pPr>
        <w:spacing w:line="0" w:lineRule="atLeast"/>
        <w:ind w:left="708" w:hanging="141"/>
        <w:jc w:val="both"/>
        <w:rPr>
          <w:b/>
          <w:szCs w:val="24"/>
        </w:rPr>
      </w:pPr>
      <w:r w:rsidRPr="004E0A10">
        <w:rPr>
          <w:b/>
          <w:szCs w:val="24"/>
        </w:rPr>
        <w:t>Оконча</w:t>
      </w:r>
      <w:r w:rsidR="00C01961" w:rsidRPr="004E0A10">
        <w:rPr>
          <w:b/>
          <w:szCs w:val="24"/>
        </w:rPr>
        <w:t xml:space="preserve">ние приема оферт – </w:t>
      </w:r>
      <w:proofErr w:type="gramStart"/>
      <w:r w:rsidR="00C01961" w:rsidRPr="004E0A10">
        <w:rPr>
          <w:b/>
          <w:szCs w:val="24"/>
        </w:rPr>
        <w:t xml:space="preserve">« </w:t>
      </w:r>
      <w:r w:rsidR="00EB7175">
        <w:rPr>
          <w:b/>
          <w:szCs w:val="24"/>
        </w:rPr>
        <w:t xml:space="preserve"> </w:t>
      </w:r>
      <w:proofErr w:type="gramEnd"/>
      <w:r w:rsidR="00844D5B">
        <w:rPr>
          <w:b/>
          <w:szCs w:val="24"/>
        </w:rPr>
        <w:t xml:space="preserve"> </w:t>
      </w:r>
      <w:r w:rsidR="00C01961" w:rsidRPr="004E0A10">
        <w:rPr>
          <w:b/>
          <w:szCs w:val="24"/>
        </w:rPr>
        <w:t xml:space="preserve"> </w:t>
      </w:r>
      <w:r w:rsidR="00097E4A" w:rsidRPr="004E0A10">
        <w:rPr>
          <w:b/>
          <w:szCs w:val="24"/>
        </w:rPr>
        <w:t xml:space="preserve">» </w:t>
      </w:r>
      <w:r w:rsidR="00FB1EDF">
        <w:rPr>
          <w:b/>
          <w:szCs w:val="24"/>
        </w:rPr>
        <w:t xml:space="preserve">      </w:t>
      </w:r>
      <w:r w:rsidR="009902E1">
        <w:rPr>
          <w:b/>
          <w:szCs w:val="24"/>
        </w:rPr>
        <w:t xml:space="preserve"> </w:t>
      </w:r>
      <w:r w:rsidR="00E525BF">
        <w:rPr>
          <w:b/>
          <w:szCs w:val="24"/>
        </w:rPr>
        <w:t xml:space="preserve">    </w:t>
      </w:r>
      <w:r w:rsidR="009902E1">
        <w:rPr>
          <w:b/>
          <w:szCs w:val="24"/>
        </w:rPr>
        <w:t xml:space="preserve">    </w:t>
      </w:r>
      <w:r w:rsidR="00FB1EDF">
        <w:rPr>
          <w:b/>
          <w:szCs w:val="24"/>
        </w:rPr>
        <w:t xml:space="preserve">   </w:t>
      </w:r>
      <w:r w:rsidR="006721D4" w:rsidRPr="004E0A10">
        <w:rPr>
          <w:b/>
          <w:szCs w:val="24"/>
        </w:rPr>
        <w:t>202</w:t>
      </w:r>
      <w:r w:rsidR="00A81928">
        <w:rPr>
          <w:b/>
          <w:szCs w:val="24"/>
        </w:rPr>
        <w:t>3</w:t>
      </w:r>
      <w:r w:rsidRPr="004E0A10">
        <w:rPr>
          <w:b/>
          <w:szCs w:val="24"/>
        </w:rPr>
        <w:t xml:space="preserve"> года.</w:t>
      </w:r>
    </w:p>
    <w:p w:rsidR="001250CA" w:rsidRPr="004E0A10" w:rsidRDefault="001250CA" w:rsidP="00701B45">
      <w:pPr>
        <w:spacing w:line="0" w:lineRule="atLeast"/>
        <w:ind w:left="708" w:hanging="141"/>
        <w:jc w:val="both"/>
        <w:rPr>
          <w:szCs w:val="24"/>
        </w:rPr>
      </w:pPr>
      <w:r w:rsidRPr="004E0A10">
        <w:rPr>
          <w:b/>
          <w:szCs w:val="24"/>
        </w:rPr>
        <w:t xml:space="preserve">Срок для определения победителя – </w:t>
      </w:r>
      <w:r w:rsidR="004D6583">
        <w:rPr>
          <w:b/>
          <w:szCs w:val="24"/>
        </w:rPr>
        <w:t>п</w:t>
      </w:r>
      <w:r w:rsidRPr="004E0A10">
        <w:rPr>
          <w:b/>
          <w:szCs w:val="24"/>
        </w:rPr>
        <w:t>о</w:t>
      </w:r>
      <w:r w:rsidR="00D56128" w:rsidRPr="004E0A10">
        <w:rPr>
          <w:b/>
          <w:szCs w:val="24"/>
        </w:rPr>
        <w:t xml:space="preserve"> </w:t>
      </w:r>
      <w:r w:rsidR="00592834">
        <w:rPr>
          <w:b/>
          <w:szCs w:val="24"/>
        </w:rPr>
        <w:t>3</w:t>
      </w:r>
      <w:r w:rsidR="00310929">
        <w:rPr>
          <w:b/>
          <w:szCs w:val="24"/>
        </w:rPr>
        <w:t>1</w:t>
      </w:r>
      <w:r w:rsidR="00097E4A" w:rsidRPr="004E0A10">
        <w:rPr>
          <w:b/>
          <w:szCs w:val="24"/>
        </w:rPr>
        <w:t>.</w:t>
      </w:r>
      <w:r w:rsidR="00435B33">
        <w:rPr>
          <w:b/>
          <w:szCs w:val="24"/>
        </w:rPr>
        <w:t>1</w:t>
      </w:r>
      <w:r w:rsidR="00D976F5">
        <w:rPr>
          <w:b/>
          <w:szCs w:val="24"/>
        </w:rPr>
        <w:t>2</w:t>
      </w:r>
      <w:r w:rsidR="0033346B" w:rsidRPr="004E0A10">
        <w:rPr>
          <w:b/>
          <w:szCs w:val="24"/>
        </w:rPr>
        <w:t>.</w:t>
      </w:r>
      <w:r w:rsidR="006721D4" w:rsidRPr="004E0A10">
        <w:rPr>
          <w:b/>
          <w:szCs w:val="24"/>
        </w:rPr>
        <w:t>202</w:t>
      </w:r>
      <w:r w:rsidR="00A81928">
        <w:rPr>
          <w:b/>
          <w:szCs w:val="24"/>
        </w:rPr>
        <w:t>3</w:t>
      </w:r>
      <w:r w:rsidR="00D56128" w:rsidRPr="004E0A10">
        <w:rPr>
          <w:b/>
          <w:szCs w:val="24"/>
        </w:rPr>
        <w:t xml:space="preserve"> </w:t>
      </w:r>
      <w:r w:rsidRPr="004E0A10">
        <w:rPr>
          <w:b/>
          <w:szCs w:val="24"/>
        </w:rPr>
        <w:t>года</w:t>
      </w:r>
      <w:r w:rsidRPr="004E0A10">
        <w:rPr>
          <w:szCs w:val="24"/>
        </w:rPr>
        <w:t>.</w:t>
      </w:r>
    </w:p>
    <w:p w:rsidR="007A3795" w:rsidRPr="004E0A10" w:rsidRDefault="007A3795" w:rsidP="001250CA">
      <w:pPr>
        <w:ind w:firstLine="708"/>
        <w:jc w:val="both"/>
        <w:rPr>
          <w:b/>
          <w:color w:val="000000"/>
          <w:szCs w:val="24"/>
          <w:u w:val="single"/>
        </w:rPr>
      </w:pPr>
    </w:p>
    <w:p w:rsidR="001250CA" w:rsidRPr="004E0A10" w:rsidRDefault="001250CA" w:rsidP="00A74AFF">
      <w:pPr>
        <w:ind w:firstLine="567"/>
        <w:jc w:val="both"/>
        <w:rPr>
          <w:b/>
          <w:color w:val="000000"/>
          <w:szCs w:val="24"/>
          <w:u w:val="single"/>
        </w:rPr>
      </w:pPr>
      <w:r w:rsidRPr="004E0A10">
        <w:rPr>
          <w:b/>
          <w:color w:val="000000"/>
          <w:szCs w:val="24"/>
          <w:u w:val="single"/>
        </w:rPr>
        <w:t>Оферты, полученные позже указанного срока, к рассмотрению не принимаются.</w:t>
      </w:r>
    </w:p>
    <w:p w:rsidR="001250CA" w:rsidRPr="004E0A10" w:rsidRDefault="001250CA" w:rsidP="001250CA">
      <w:pPr>
        <w:ind w:firstLine="708"/>
        <w:jc w:val="both"/>
        <w:rPr>
          <w:color w:val="000000"/>
          <w:szCs w:val="24"/>
        </w:rPr>
      </w:pPr>
    </w:p>
    <w:p w:rsidR="001250CA" w:rsidRPr="004E0A10" w:rsidRDefault="000C40CF" w:rsidP="00A74AFF">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имеет право продлить срок приема оферт. </w:t>
      </w:r>
    </w:p>
    <w:p w:rsidR="001250CA" w:rsidRPr="004E0A10" w:rsidRDefault="000C40CF" w:rsidP="00A74AFF">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250CA" w:rsidRPr="004E0A10" w:rsidRDefault="000C40CF" w:rsidP="00A74AFF">
      <w:pPr>
        <w:ind w:firstLine="567"/>
        <w:jc w:val="both"/>
        <w:rPr>
          <w:color w:val="000000"/>
          <w:szCs w:val="24"/>
        </w:rPr>
      </w:pPr>
      <w:r w:rsidRPr="004E0A10">
        <w:rPr>
          <w:rFonts w:eastAsia="Times New Roman"/>
          <w:szCs w:val="24"/>
          <w:lang w:eastAsia="ru-RU"/>
        </w:rPr>
        <w:t>ПАО</w:t>
      </w:r>
      <w:r w:rsidR="001250CA" w:rsidRPr="004E0A10">
        <w:rPr>
          <w:rFonts w:eastAsia="Times New Roman"/>
          <w:szCs w:val="24"/>
          <w:lang w:eastAsia="ru-RU"/>
        </w:rPr>
        <w:t xml:space="preserve"> «</w:t>
      </w:r>
      <w:proofErr w:type="spellStart"/>
      <w:r w:rsidR="001250CA" w:rsidRPr="004E0A10">
        <w:rPr>
          <w:rFonts w:eastAsia="Times New Roman"/>
          <w:szCs w:val="24"/>
          <w:lang w:eastAsia="ru-RU"/>
        </w:rPr>
        <w:t>Славнефть</w:t>
      </w:r>
      <w:proofErr w:type="spellEnd"/>
      <w:r w:rsidR="001250CA" w:rsidRPr="004E0A10">
        <w:rPr>
          <w:rFonts w:eastAsia="Times New Roman"/>
          <w:szCs w:val="24"/>
          <w:lang w:eastAsia="ru-RU"/>
        </w:rPr>
        <w:t>-ЯНОС»</w:t>
      </w:r>
      <w:r w:rsidR="001250CA" w:rsidRPr="004E0A10">
        <w:rPr>
          <w:color w:val="000000"/>
          <w:szCs w:val="24"/>
        </w:rPr>
        <w:t xml:space="preserve"> ответит на Ваши письменные запросы, касающиеся разъяснений настоящего предложения, полученные не позднее </w:t>
      </w:r>
      <w:r w:rsidR="00D56128" w:rsidRPr="004E0A10">
        <w:rPr>
          <w:szCs w:val="24"/>
        </w:rPr>
        <w:t>«_</w:t>
      </w:r>
      <w:r w:rsidR="004B25F6" w:rsidRPr="004E0A10">
        <w:rPr>
          <w:szCs w:val="24"/>
        </w:rPr>
        <w:t xml:space="preserve">___» ________ </w:t>
      </w:r>
      <w:r w:rsidR="006721D4" w:rsidRPr="004E0A10">
        <w:rPr>
          <w:szCs w:val="24"/>
        </w:rPr>
        <w:t>202</w:t>
      </w:r>
      <w:r w:rsidR="000608CD">
        <w:rPr>
          <w:szCs w:val="24"/>
        </w:rPr>
        <w:t>3</w:t>
      </w:r>
      <w:r w:rsidR="00D56128" w:rsidRPr="004E0A10">
        <w:rPr>
          <w:szCs w:val="24"/>
        </w:rPr>
        <w:t xml:space="preserve"> года</w:t>
      </w:r>
      <w:r w:rsidR="001250CA" w:rsidRPr="004E0A10">
        <w:rPr>
          <w:color w:val="000000"/>
          <w:szCs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F1F5E" w:rsidRDefault="00BF1F5E" w:rsidP="00570DC3">
      <w:pPr>
        <w:suppressAutoHyphens w:val="0"/>
        <w:spacing w:line="0" w:lineRule="atLeast"/>
        <w:ind w:firstLine="567"/>
        <w:jc w:val="both"/>
        <w:rPr>
          <w:szCs w:val="24"/>
          <w:lang w:eastAsia="ru-RU"/>
        </w:rPr>
      </w:pPr>
      <w:r w:rsidRPr="004E0A10">
        <w:rPr>
          <w:szCs w:val="24"/>
          <w:lang w:eastAsia="ru-RU"/>
        </w:rPr>
        <w:t>По вопросам организационного характера обращаться:</w:t>
      </w:r>
    </w:p>
    <w:p w:rsidR="001B7D75" w:rsidRPr="001B7D75" w:rsidRDefault="001B7D75" w:rsidP="001B7D75">
      <w:pPr>
        <w:suppressAutoHyphens w:val="0"/>
        <w:spacing w:after="160" w:line="256" w:lineRule="auto"/>
        <w:rPr>
          <w:rFonts w:ascii="Calibri" w:hAnsi="Calibri"/>
          <w:b/>
          <w:bCs/>
          <w:szCs w:val="24"/>
        </w:rPr>
      </w:pPr>
      <w:r w:rsidRPr="001B7D75">
        <w:rPr>
          <w:rFonts w:ascii="Calibri" w:hAnsi="Calibri"/>
          <w:b/>
          <w:bCs/>
          <w:szCs w:val="24"/>
        </w:rPr>
        <w:t xml:space="preserve">специалист Тендерного комитета </w:t>
      </w:r>
    </w:p>
    <w:p w:rsidR="001B7D75" w:rsidRPr="001B7D75" w:rsidRDefault="001B7D75" w:rsidP="001B7D75">
      <w:pPr>
        <w:suppressAutoHyphens w:val="0"/>
        <w:spacing w:after="160" w:line="256" w:lineRule="auto"/>
        <w:rPr>
          <w:rFonts w:ascii="Calibri" w:hAnsi="Calibri"/>
          <w:b/>
          <w:bCs/>
          <w:szCs w:val="24"/>
        </w:rPr>
      </w:pPr>
      <w:r w:rsidRPr="001B7D75">
        <w:rPr>
          <w:rFonts w:ascii="Calibri" w:hAnsi="Calibri"/>
          <w:b/>
          <w:bCs/>
          <w:szCs w:val="24"/>
        </w:rPr>
        <w:t>Белова Екатерина Андреевна,</w:t>
      </w:r>
    </w:p>
    <w:p w:rsidR="001B7D75" w:rsidRPr="001B7D75" w:rsidRDefault="001B7D75" w:rsidP="001B7D75">
      <w:pPr>
        <w:suppressAutoHyphens w:val="0"/>
        <w:spacing w:after="160" w:line="256" w:lineRule="auto"/>
        <w:rPr>
          <w:rFonts w:ascii="Calibri" w:hAnsi="Calibri"/>
          <w:b/>
          <w:bCs/>
          <w:szCs w:val="24"/>
          <w:lang w:val="en-US"/>
        </w:rPr>
      </w:pPr>
      <w:hyperlink r:id="rId5" w:history="1">
        <w:proofErr w:type="spellStart"/>
        <w:r w:rsidRPr="001B7D75">
          <w:rPr>
            <w:rFonts w:ascii="Calibri" w:hAnsi="Calibri"/>
            <w:b/>
            <w:bCs/>
            <w:color w:val="0563C1"/>
            <w:szCs w:val="24"/>
            <w:u w:val="single"/>
            <w:lang w:val="en-US"/>
          </w:rPr>
          <w:t>BelovaEA</w:t>
        </w:r>
        <w:proofErr w:type="spellEnd"/>
        <w:r w:rsidRPr="001B7D75">
          <w:rPr>
            <w:rFonts w:ascii="Calibri" w:hAnsi="Calibri"/>
            <w:b/>
            <w:bCs/>
            <w:color w:val="0563C1"/>
            <w:szCs w:val="24"/>
            <w:u w:val="single"/>
            <w:lang w:val="en-US"/>
          </w:rPr>
          <w:t>@</w:t>
        </w:r>
        <w:r w:rsidRPr="001B7D75">
          <w:rPr>
            <w:rFonts w:ascii="Calibri" w:hAnsi="Calibri"/>
            <w:color w:val="0563C1"/>
            <w:sz w:val="22"/>
            <w:u w:val="single"/>
            <w:lang w:val="en-US"/>
          </w:rPr>
          <w:t xml:space="preserve"> </w:t>
        </w:r>
        <w:r w:rsidRPr="001B7D75">
          <w:rPr>
            <w:rFonts w:ascii="Calibri" w:hAnsi="Calibri"/>
            <w:b/>
            <w:bCs/>
            <w:color w:val="0563C1"/>
            <w:szCs w:val="24"/>
            <w:u w:val="single"/>
            <w:lang w:val="en-US"/>
          </w:rPr>
          <w:t>post.yanos.slavneft.ru</w:t>
        </w:r>
      </w:hyperlink>
    </w:p>
    <w:p w:rsidR="001B7D75" w:rsidRPr="001B7D75" w:rsidRDefault="001B7D75" w:rsidP="001B7D75">
      <w:pPr>
        <w:suppressAutoHyphens w:val="0"/>
        <w:spacing w:after="160" w:line="256" w:lineRule="auto"/>
        <w:rPr>
          <w:rFonts w:ascii="Calibri" w:hAnsi="Calibri"/>
          <w:b/>
          <w:bCs/>
          <w:szCs w:val="24"/>
          <w:lang w:val="en-US"/>
        </w:rPr>
      </w:pPr>
      <w:r w:rsidRPr="001B7D75">
        <w:rPr>
          <w:rFonts w:ascii="Calibri" w:hAnsi="Calibri"/>
          <w:b/>
          <w:bCs/>
          <w:szCs w:val="24"/>
          <w:lang w:val="en-US"/>
        </w:rPr>
        <w:t>(4852) 49-92-95</w:t>
      </w:r>
    </w:p>
    <w:p w:rsidR="001250CA" w:rsidRPr="004E0A10" w:rsidRDefault="001250CA" w:rsidP="00A74AFF">
      <w:pPr>
        <w:ind w:firstLine="567"/>
        <w:jc w:val="both"/>
        <w:rPr>
          <w:color w:val="000000"/>
          <w:szCs w:val="24"/>
        </w:rPr>
      </w:pPr>
      <w:bookmarkStart w:id="0" w:name="_GoBack"/>
      <w:bookmarkEnd w:id="0"/>
      <w:r w:rsidRPr="004E0A10">
        <w:rPr>
          <w:color w:val="000000"/>
          <w:szCs w:val="24"/>
        </w:rPr>
        <w:t>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http://refinery.yaroslavl.ru/.</w:t>
      </w:r>
    </w:p>
    <w:p w:rsidR="001250CA" w:rsidRPr="004E0A10" w:rsidRDefault="001250CA" w:rsidP="00A74AFF">
      <w:pPr>
        <w:ind w:firstLine="567"/>
        <w:jc w:val="both"/>
        <w:rPr>
          <w:b/>
          <w:color w:val="000000"/>
          <w:szCs w:val="24"/>
        </w:rPr>
      </w:pPr>
      <w:r w:rsidRPr="004E0A10">
        <w:rPr>
          <w:b/>
          <w:color w:val="000000"/>
          <w:szCs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250CA" w:rsidRPr="004E0A10" w:rsidRDefault="001250CA" w:rsidP="00A74AFF">
      <w:pPr>
        <w:ind w:firstLine="567"/>
        <w:jc w:val="both"/>
        <w:rPr>
          <w:color w:val="000000"/>
          <w:szCs w:val="24"/>
        </w:rPr>
      </w:pPr>
      <w:r w:rsidRPr="004E0A10">
        <w:rPr>
          <w:color w:val="000000"/>
          <w:szCs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250CA" w:rsidRPr="004E0A10" w:rsidRDefault="001250CA" w:rsidP="00A74AFF">
      <w:pPr>
        <w:ind w:firstLine="567"/>
        <w:jc w:val="both"/>
        <w:rPr>
          <w:color w:val="000000"/>
          <w:szCs w:val="24"/>
        </w:rPr>
      </w:pPr>
      <w:r w:rsidRPr="004E0A10">
        <w:rPr>
          <w:color w:val="000000"/>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t>не подана ни одна оферта (с учетом оферт, отозванных участниками закупки);</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lastRenderedPageBreak/>
        <w:t>ни одна оферта не соответствует требованиям к предмету оферты, установленным в настоящем предложении делать оферты;</w:t>
      </w:r>
    </w:p>
    <w:p w:rsidR="001250CA" w:rsidRPr="004E0A10" w:rsidRDefault="001250CA" w:rsidP="001250CA">
      <w:pPr>
        <w:pStyle w:val="a4"/>
        <w:numPr>
          <w:ilvl w:val="0"/>
          <w:numId w:val="1"/>
        </w:numPr>
        <w:suppressAutoHyphens w:val="0"/>
        <w:ind w:left="1134" w:hanging="425"/>
        <w:jc w:val="both"/>
        <w:rPr>
          <w:color w:val="000000"/>
          <w:szCs w:val="24"/>
        </w:rPr>
      </w:pPr>
      <w:r w:rsidRPr="004E0A10">
        <w:rPr>
          <w:color w:val="000000"/>
          <w:szCs w:val="24"/>
        </w:rPr>
        <w:t>все поданные оферты отклонены.</w:t>
      </w:r>
    </w:p>
    <w:p w:rsidR="001250CA" w:rsidRPr="004E0A10" w:rsidRDefault="001250CA" w:rsidP="005371C2">
      <w:pPr>
        <w:ind w:firstLine="567"/>
        <w:jc w:val="both"/>
        <w:rPr>
          <w:color w:val="000000"/>
          <w:szCs w:val="24"/>
          <w:u w:val="single"/>
        </w:rPr>
      </w:pPr>
      <w:r w:rsidRPr="004E0A10">
        <w:rPr>
          <w:b/>
          <w:color w:val="000000"/>
          <w:szCs w:val="24"/>
          <w:u w:val="single"/>
        </w:rPr>
        <w:t xml:space="preserve">Внимание: Участник закупки может быть признан победителем, только если он имеет статус </w:t>
      </w:r>
      <w:r w:rsidRPr="004E0A10">
        <w:rPr>
          <w:rFonts w:eastAsia="Times New Roman"/>
          <w:b/>
          <w:szCs w:val="24"/>
          <w:u w:val="single"/>
          <w:lang w:eastAsia="ru-RU"/>
        </w:rPr>
        <w:t xml:space="preserve">«АККРЕДИТОВАН» </w:t>
      </w:r>
      <w:r w:rsidRPr="004E0A10">
        <w:rPr>
          <w:b/>
          <w:color w:val="000000"/>
          <w:szCs w:val="24"/>
          <w:u w:val="single"/>
        </w:rPr>
        <w:t>на дату принятия решения о признании победителем.</w:t>
      </w:r>
    </w:p>
    <w:p w:rsidR="001250CA" w:rsidRDefault="001250CA" w:rsidP="00C96488">
      <w:pPr>
        <w:ind w:firstLine="567"/>
        <w:jc w:val="both"/>
        <w:rPr>
          <w:szCs w:val="24"/>
        </w:rPr>
      </w:pPr>
      <w:r w:rsidRPr="004E0A10">
        <w:rPr>
          <w:color w:val="000000"/>
          <w:szCs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w:t>
      </w:r>
      <w:hyperlink r:id="rId6" w:history="1">
        <w:r w:rsidRPr="0027416A">
          <w:rPr>
            <w:rStyle w:val="a3"/>
            <w:color w:val="auto"/>
            <w:szCs w:val="24"/>
          </w:rPr>
          <w:t>http://refinery.yaroslavl.ru/</w:t>
        </w:r>
      </w:hyperlink>
      <w:r w:rsidR="00CE072B">
        <w:rPr>
          <w:rStyle w:val="a3"/>
          <w:color w:val="auto"/>
          <w:szCs w:val="24"/>
        </w:rPr>
        <w:t>.</w:t>
      </w:r>
      <w:r w:rsidRPr="0027416A">
        <w:rPr>
          <w:szCs w:val="24"/>
        </w:rPr>
        <w:t xml:space="preserve"> </w:t>
      </w:r>
    </w:p>
    <w:p w:rsidR="001250CA" w:rsidRDefault="00097112" w:rsidP="00C96488">
      <w:pPr>
        <w:ind w:firstLine="567"/>
        <w:jc w:val="both"/>
        <w:rPr>
          <w:szCs w:val="24"/>
        </w:rPr>
      </w:pPr>
      <w:r w:rsidRPr="00813654">
        <w:t xml:space="preserve">Если участник закупки имеет статус «Не </w:t>
      </w:r>
      <w:proofErr w:type="spellStart"/>
      <w:r w:rsidRPr="00813654">
        <w:t>аккредиттован</w:t>
      </w:r>
      <w:proofErr w:type="spellEnd"/>
      <w:r w:rsidRPr="00813654">
        <w:t>» на дату подачи предложения и не направил документы для прохождения аккредитации заблаговременно или вместе с предложением (офертой), то его предложение не вскрывается и не рассматривается.</w:t>
      </w:r>
    </w:p>
    <w:p w:rsidR="00481538" w:rsidRPr="004E0A10" w:rsidRDefault="00481538" w:rsidP="001250CA">
      <w:pPr>
        <w:ind w:firstLine="708"/>
        <w:jc w:val="both"/>
        <w:rPr>
          <w:color w:val="000000"/>
          <w:szCs w:val="24"/>
        </w:rPr>
      </w:pPr>
    </w:p>
    <w:p w:rsidR="001250CA" w:rsidRPr="004E0A10" w:rsidRDefault="001250CA" w:rsidP="00C96488">
      <w:pPr>
        <w:ind w:firstLine="567"/>
        <w:jc w:val="both"/>
        <w:rPr>
          <w:iCs/>
          <w:color w:val="1F3864"/>
          <w:szCs w:val="24"/>
        </w:rPr>
      </w:pPr>
      <w:r w:rsidRPr="004E0A10">
        <w:rPr>
          <w:b/>
          <w:iCs/>
          <w:szCs w:val="24"/>
        </w:rPr>
        <w:t xml:space="preserve">В случае если на дату принятия решения о признании победителем контрагент имеет со стороны </w:t>
      </w:r>
      <w:r w:rsidR="000C40CF" w:rsidRPr="004E0A10">
        <w:rPr>
          <w:b/>
          <w:iCs/>
          <w:szCs w:val="24"/>
        </w:rPr>
        <w:t>ПАО</w:t>
      </w:r>
      <w:r w:rsidRPr="004E0A10">
        <w:rPr>
          <w:b/>
          <w:iCs/>
          <w:szCs w:val="24"/>
        </w:rPr>
        <w:t xml:space="preserve"> «</w:t>
      </w:r>
      <w:proofErr w:type="spellStart"/>
      <w:r w:rsidRPr="004E0A10">
        <w:rPr>
          <w:b/>
          <w:iCs/>
          <w:szCs w:val="24"/>
        </w:rPr>
        <w:t>Славнефть</w:t>
      </w:r>
      <w:proofErr w:type="spellEnd"/>
      <w:r w:rsidRPr="004E0A10">
        <w:rPr>
          <w:b/>
          <w:iCs/>
          <w:szCs w:val="24"/>
        </w:rPr>
        <w:t xml:space="preserve">-ЯНОС» неурегулированные претензии, предъявленные ему последним не позднее даты публикации ПДО (с приложениями) на интернет-сайте </w:t>
      </w:r>
      <w:r w:rsidR="000C40CF" w:rsidRPr="004E0A10">
        <w:rPr>
          <w:b/>
          <w:iCs/>
          <w:szCs w:val="24"/>
        </w:rPr>
        <w:t>ПАО</w:t>
      </w:r>
      <w:r w:rsidRPr="004E0A10">
        <w:rPr>
          <w:b/>
          <w:iCs/>
          <w:szCs w:val="24"/>
        </w:rPr>
        <w:t xml:space="preserve"> «</w:t>
      </w:r>
      <w:proofErr w:type="spellStart"/>
      <w:r w:rsidRPr="004E0A10">
        <w:rPr>
          <w:b/>
          <w:iCs/>
          <w:szCs w:val="24"/>
        </w:rPr>
        <w:t>Славнефть</w:t>
      </w:r>
      <w:proofErr w:type="spellEnd"/>
      <w:r w:rsidRPr="004E0A10">
        <w:rPr>
          <w:b/>
          <w:iCs/>
          <w:szCs w:val="24"/>
        </w:rPr>
        <w:t>-ЯНОС», Общество оставляет за собой право не признавать данного контрагента победителем тендера</w:t>
      </w:r>
      <w:r w:rsidRPr="004E0A10">
        <w:rPr>
          <w:iCs/>
          <w:color w:val="1F3864"/>
          <w:szCs w:val="24"/>
        </w:rPr>
        <w:t>.</w:t>
      </w:r>
    </w:p>
    <w:p w:rsidR="004E3BAB" w:rsidRDefault="004E3BAB" w:rsidP="001250CA">
      <w:pPr>
        <w:ind w:firstLine="708"/>
        <w:jc w:val="both"/>
        <w:rPr>
          <w:color w:val="000000"/>
          <w:szCs w:val="24"/>
        </w:rPr>
      </w:pPr>
    </w:p>
    <w:p w:rsidR="001250CA" w:rsidRPr="004E0A10" w:rsidRDefault="00127A3F" w:rsidP="00C96488">
      <w:pPr>
        <w:ind w:firstLine="567"/>
        <w:jc w:val="both"/>
        <w:rPr>
          <w:color w:val="000000"/>
          <w:szCs w:val="24"/>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t>в, работ, услуг» утвержденным 09.06.2023</w:t>
      </w:r>
      <w:r w:rsidRPr="00123101">
        <w:t>,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r w:rsidR="001250CA" w:rsidRPr="004E0A10">
        <w:rPr>
          <w:color w:val="000000"/>
          <w:szCs w:val="24"/>
        </w:rPr>
        <w:t xml:space="preserve"> </w:t>
      </w:r>
    </w:p>
    <w:p w:rsidR="00DF59B1" w:rsidRDefault="00DF59B1" w:rsidP="001250CA">
      <w:pPr>
        <w:ind w:firstLine="708"/>
        <w:jc w:val="both"/>
        <w:rPr>
          <w:color w:val="000000"/>
          <w:szCs w:val="24"/>
        </w:rPr>
      </w:pPr>
    </w:p>
    <w:p w:rsidR="001250CA" w:rsidRPr="004E0A10" w:rsidRDefault="001250CA" w:rsidP="00C96488">
      <w:pPr>
        <w:ind w:firstLine="567"/>
        <w:jc w:val="both"/>
        <w:rPr>
          <w:color w:val="000000"/>
          <w:szCs w:val="24"/>
        </w:rPr>
      </w:pPr>
      <w:r w:rsidRPr="004E0A10">
        <w:rPr>
          <w:color w:val="000000"/>
          <w:szCs w:val="24"/>
        </w:rPr>
        <w:t xml:space="preserve">Сообщаем, что в целях выявления и предупреждения фактов коррупции, мошенничества и иных злоупотреблений </w:t>
      </w:r>
      <w:r w:rsidR="000C40CF" w:rsidRPr="004E0A10">
        <w:rPr>
          <w:color w:val="000000"/>
          <w:szCs w:val="24"/>
        </w:rPr>
        <w:t>ПАО</w:t>
      </w:r>
      <w:r w:rsidRPr="004E0A10">
        <w:rPr>
          <w:color w:val="000000"/>
          <w:szCs w:val="24"/>
        </w:rPr>
        <w:t xml:space="preserve"> «</w:t>
      </w:r>
      <w:proofErr w:type="spellStart"/>
      <w:r w:rsidRPr="004E0A10">
        <w:rPr>
          <w:color w:val="000000"/>
          <w:szCs w:val="24"/>
        </w:rPr>
        <w:t>Славнефть</w:t>
      </w:r>
      <w:proofErr w:type="spellEnd"/>
      <w:r w:rsidRPr="004E0A10">
        <w:rPr>
          <w:color w:val="000000"/>
          <w:szCs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F59B1" w:rsidRDefault="00DF59B1" w:rsidP="001250CA">
      <w:pPr>
        <w:ind w:firstLine="708"/>
        <w:jc w:val="both"/>
        <w:rPr>
          <w:color w:val="000000"/>
          <w:szCs w:val="24"/>
        </w:rPr>
      </w:pPr>
    </w:p>
    <w:p w:rsidR="001250CA" w:rsidRPr="004E0A10" w:rsidRDefault="001250CA" w:rsidP="00C96488">
      <w:pPr>
        <w:ind w:firstLine="567"/>
        <w:jc w:val="both"/>
        <w:rPr>
          <w:color w:val="000000"/>
          <w:szCs w:val="24"/>
        </w:rPr>
      </w:pPr>
      <w:r w:rsidRPr="004E0A10">
        <w:rPr>
          <w:color w:val="000000"/>
          <w:szCs w:val="24"/>
        </w:rPr>
        <w:t xml:space="preserve">Телефон «Горячей линии»: +7 (4852) 49-93-33, </w:t>
      </w:r>
      <w:r w:rsidRPr="004E0A10">
        <w:rPr>
          <w:szCs w:val="24"/>
          <w:lang w:val="en-US"/>
        </w:rPr>
        <w:t>e</w:t>
      </w:r>
      <w:r w:rsidRPr="004E0A10">
        <w:rPr>
          <w:szCs w:val="24"/>
        </w:rPr>
        <w:t>-</w:t>
      </w:r>
      <w:r w:rsidRPr="004E0A10">
        <w:rPr>
          <w:szCs w:val="24"/>
          <w:lang w:val="en-US"/>
        </w:rPr>
        <w:t>mail</w:t>
      </w:r>
      <w:r w:rsidRPr="004E0A10">
        <w:rPr>
          <w:color w:val="000000"/>
          <w:szCs w:val="24"/>
        </w:rPr>
        <w:t xml:space="preserve"> </w:t>
      </w:r>
      <w:hyperlink r:id="rId7" w:history="1">
        <w:r w:rsidRPr="0047149A">
          <w:rPr>
            <w:rStyle w:val="a3"/>
            <w:color w:val="auto"/>
            <w:szCs w:val="24"/>
          </w:rPr>
          <w:t>hotline@yanos.slavneft.ru</w:t>
        </w:r>
      </w:hyperlink>
    </w:p>
    <w:p w:rsidR="001250CA" w:rsidRPr="004E0A10" w:rsidRDefault="001250CA" w:rsidP="001250CA">
      <w:pPr>
        <w:ind w:firstLine="708"/>
        <w:jc w:val="both"/>
        <w:rPr>
          <w:color w:val="000000"/>
          <w:szCs w:val="24"/>
        </w:rPr>
      </w:pPr>
    </w:p>
    <w:p w:rsidR="000C40CF" w:rsidRDefault="000C40CF" w:rsidP="000C40CF">
      <w:pPr>
        <w:rPr>
          <w:color w:val="000000"/>
          <w:szCs w:val="24"/>
        </w:rPr>
      </w:pPr>
      <w:r w:rsidRPr="004E0A10">
        <w:rPr>
          <w:color w:val="000000"/>
          <w:szCs w:val="24"/>
        </w:rPr>
        <w:t>Перечень документов в составе ПДО:</w:t>
      </w:r>
    </w:p>
    <w:p w:rsidR="000C40CF" w:rsidRPr="004E0A10" w:rsidRDefault="000C40CF" w:rsidP="000C40CF">
      <w:pPr>
        <w:numPr>
          <w:ilvl w:val="0"/>
          <w:numId w:val="3"/>
        </w:numPr>
        <w:ind w:left="0" w:firstLine="0"/>
        <w:rPr>
          <w:color w:val="000000"/>
          <w:szCs w:val="24"/>
        </w:rPr>
      </w:pPr>
      <w:r w:rsidRPr="004E0A10">
        <w:rPr>
          <w:color w:val="000000"/>
          <w:szCs w:val="24"/>
        </w:rPr>
        <w:t>Форма 1 «Извещение о проведении тендера» (настоящий документ</w:t>
      </w:r>
      <w:r w:rsidR="004427BE">
        <w:rPr>
          <w:color w:val="000000"/>
          <w:szCs w:val="24"/>
        </w:rPr>
        <w:t>),</w:t>
      </w:r>
    </w:p>
    <w:p w:rsidR="000C40CF" w:rsidRPr="004E0A10" w:rsidRDefault="000C40CF" w:rsidP="000C40CF">
      <w:pPr>
        <w:numPr>
          <w:ilvl w:val="0"/>
          <w:numId w:val="3"/>
        </w:numPr>
        <w:ind w:left="0" w:firstLine="0"/>
        <w:rPr>
          <w:color w:val="000000"/>
          <w:szCs w:val="24"/>
        </w:rPr>
      </w:pPr>
      <w:r w:rsidRPr="004E0A10">
        <w:rPr>
          <w:color w:val="000000"/>
          <w:szCs w:val="24"/>
        </w:rPr>
        <w:t>Форма 2 «Треб</w:t>
      </w:r>
      <w:r w:rsidR="004427BE">
        <w:rPr>
          <w:color w:val="000000"/>
          <w:szCs w:val="24"/>
        </w:rPr>
        <w:t>ования к предмету оферты»,</w:t>
      </w:r>
    </w:p>
    <w:p w:rsidR="000C40CF" w:rsidRPr="004E0A10" w:rsidRDefault="000C40CF" w:rsidP="000C40CF">
      <w:pPr>
        <w:numPr>
          <w:ilvl w:val="0"/>
          <w:numId w:val="3"/>
        </w:numPr>
        <w:ind w:left="0" w:firstLine="0"/>
        <w:rPr>
          <w:color w:val="000000"/>
          <w:szCs w:val="24"/>
        </w:rPr>
      </w:pPr>
      <w:r w:rsidRPr="004E0A10">
        <w:rPr>
          <w:color w:val="000000"/>
          <w:szCs w:val="24"/>
        </w:rPr>
        <w:t>Форма 3 «Прое</w:t>
      </w:r>
      <w:r w:rsidR="004427BE">
        <w:rPr>
          <w:color w:val="000000"/>
          <w:szCs w:val="24"/>
        </w:rPr>
        <w:t>кт договора»,</w:t>
      </w:r>
    </w:p>
    <w:p w:rsidR="000C40CF" w:rsidRPr="004E0A10" w:rsidRDefault="000C40CF" w:rsidP="000C40CF">
      <w:pPr>
        <w:numPr>
          <w:ilvl w:val="0"/>
          <w:numId w:val="3"/>
        </w:numPr>
        <w:ind w:left="0" w:firstLine="0"/>
        <w:rPr>
          <w:color w:val="000000" w:themeColor="text1"/>
          <w:szCs w:val="24"/>
        </w:rPr>
      </w:pPr>
      <w:r w:rsidRPr="004E0A10">
        <w:rPr>
          <w:color w:val="000000" w:themeColor="text1"/>
          <w:szCs w:val="24"/>
        </w:rPr>
        <w:t>Форма 4т «</w:t>
      </w:r>
      <w:r w:rsidR="004427BE">
        <w:rPr>
          <w:color w:val="000000" w:themeColor="text1"/>
          <w:szCs w:val="24"/>
        </w:rPr>
        <w:t>Техническое предложение»,</w:t>
      </w:r>
      <w:r w:rsidR="00B83CEE">
        <w:rPr>
          <w:color w:val="000000" w:themeColor="text1"/>
          <w:szCs w:val="24"/>
        </w:rPr>
        <w:t xml:space="preserve"> </w:t>
      </w:r>
      <w:r w:rsidR="00B83CEE" w:rsidRPr="004E0A10">
        <w:rPr>
          <w:color w:val="000000" w:themeColor="text1"/>
          <w:szCs w:val="24"/>
        </w:rPr>
        <w:t>Форма 4к «К</w:t>
      </w:r>
      <w:r w:rsidR="00B83CEE">
        <w:rPr>
          <w:color w:val="000000" w:themeColor="text1"/>
          <w:szCs w:val="24"/>
        </w:rPr>
        <w:t>оммерческое предложение»,</w:t>
      </w:r>
    </w:p>
    <w:p w:rsidR="000C40CF" w:rsidRPr="004E0A10" w:rsidRDefault="000C40CF" w:rsidP="000C40CF">
      <w:pPr>
        <w:numPr>
          <w:ilvl w:val="0"/>
          <w:numId w:val="3"/>
        </w:numPr>
        <w:suppressAutoHyphens w:val="0"/>
        <w:ind w:left="0" w:firstLine="0"/>
        <w:jc w:val="both"/>
        <w:rPr>
          <w:color w:val="000000" w:themeColor="text1"/>
          <w:szCs w:val="24"/>
        </w:rPr>
      </w:pPr>
      <w:r w:rsidRPr="004E0A10">
        <w:rPr>
          <w:color w:val="000000" w:themeColor="text1"/>
          <w:szCs w:val="24"/>
        </w:rPr>
        <w:t xml:space="preserve">Форма </w:t>
      </w:r>
      <w:r w:rsidR="00525F9F">
        <w:rPr>
          <w:color w:val="000000" w:themeColor="text1"/>
          <w:szCs w:val="24"/>
        </w:rPr>
        <w:t>5</w:t>
      </w:r>
      <w:r w:rsidRPr="004E0A10">
        <w:rPr>
          <w:color w:val="000000" w:themeColor="text1"/>
          <w:szCs w:val="24"/>
        </w:rPr>
        <w:t xml:space="preserve"> «Перечень аффилированных</w:t>
      </w:r>
      <w:r w:rsidR="004427BE">
        <w:rPr>
          <w:color w:val="000000" w:themeColor="text1"/>
          <w:szCs w:val="24"/>
        </w:rPr>
        <w:t xml:space="preserve"> организаций»,</w:t>
      </w:r>
    </w:p>
    <w:p w:rsidR="000C40CF" w:rsidRPr="004E0A10" w:rsidRDefault="000C40CF" w:rsidP="00CC0D90">
      <w:pPr>
        <w:numPr>
          <w:ilvl w:val="0"/>
          <w:numId w:val="3"/>
        </w:numPr>
        <w:ind w:left="709" w:hanging="709"/>
        <w:jc w:val="both"/>
        <w:rPr>
          <w:color w:val="000000" w:themeColor="text1"/>
          <w:szCs w:val="24"/>
        </w:rPr>
      </w:pPr>
      <w:r w:rsidRPr="004E0A10">
        <w:rPr>
          <w:color w:val="000000" w:themeColor="text1"/>
          <w:szCs w:val="24"/>
        </w:rPr>
        <w:t xml:space="preserve">Форма </w:t>
      </w:r>
      <w:r w:rsidR="00525F9F">
        <w:rPr>
          <w:color w:val="000000" w:themeColor="text1"/>
          <w:szCs w:val="24"/>
        </w:rPr>
        <w:t>6</w:t>
      </w:r>
      <w:r w:rsidRPr="004E0A10">
        <w:rPr>
          <w:color w:val="000000" w:themeColor="text1"/>
          <w:szCs w:val="24"/>
        </w:rPr>
        <w:t xml:space="preserve"> «Письмо, подтверждающее отсутствие изменений в уставных и регистрационных </w:t>
      </w:r>
      <w:r w:rsidR="004427BE">
        <w:rPr>
          <w:color w:val="000000" w:themeColor="text1"/>
          <w:szCs w:val="24"/>
        </w:rPr>
        <w:t>документах»,</w:t>
      </w:r>
    </w:p>
    <w:p w:rsidR="00B83CEE" w:rsidRDefault="000C40CF" w:rsidP="00B83CEE">
      <w:pPr>
        <w:numPr>
          <w:ilvl w:val="0"/>
          <w:numId w:val="3"/>
        </w:numPr>
        <w:ind w:left="0" w:firstLine="0"/>
        <w:jc w:val="both"/>
        <w:rPr>
          <w:color w:val="000000" w:themeColor="text1"/>
          <w:szCs w:val="24"/>
        </w:rPr>
      </w:pPr>
      <w:r w:rsidRPr="004E0A10">
        <w:rPr>
          <w:color w:val="000000" w:themeColor="text1"/>
          <w:szCs w:val="24"/>
        </w:rPr>
        <w:t xml:space="preserve">Форма </w:t>
      </w:r>
      <w:r w:rsidR="00525F9F">
        <w:rPr>
          <w:color w:val="000000" w:themeColor="text1"/>
          <w:szCs w:val="24"/>
        </w:rPr>
        <w:t>7</w:t>
      </w:r>
      <w:r w:rsidRPr="004E0A10">
        <w:rPr>
          <w:color w:val="000000" w:themeColor="text1"/>
          <w:szCs w:val="24"/>
        </w:rPr>
        <w:t xml:space="preserve"> «Письмо об одобр</w:t>
      </w:r>
      <w:r w:rsidR="00B83CEE">
        <w:rPr>
          <w:color w:val="000000" w:themeColor="text1"/>
          <w:szCs w:val="24"/>
        </w:rPr>
        <w:t>ении сделки»,</w:t>
      </w:r>
    </w:p>
    <w:p w:rsidR="00B83CEE" w:rsidRPr="00B83CEE" w:rsidRDefault="00B83CEE" w:rsidP="00B83CEE">
      <w:pPr>
        <w:numPr>
          <w:ilvl w:val="0"/>
          <w:numId w:val="3"/>
        </w:numPr>
        <w:ind w:left="0" w:firstLine="0"/>
        <w:jc w:val="both"/>
        <w:rPr>
          <w:color w:val="000000" w:themeColor="text1"/>
          <w:szCs w:val="24"/>
        </w:rPr>
      </w:pPr>
      <w:r>
        <w:rPr>
          <w:color w:val="000000" w:themeColor="text1"/>
          <w:szCs w:val="24"/>
        </w:rPr>
        <w:t>Эскизы</w:t>
      </w:r>
      <w:r w:rsidR="00C96488">
        <w:rPr>
          <w:color w:val="000000" w:themeColor="text1"/>
          <w:szCs w:val="24"/>
        </w:rPr>
        <w:t>, чертежи</w:t>
      </w:r>
      <w:r>
        <w:rPr>
          <w:color w:val="000000" w:themeColor="text1"/>
          <w:szCs w:val="24"/>
        </w:rPr>
        <w:t>.</w:t>
      </w:r>
    </w:p>
    <w:tbl>
      <w:tblPr>
        <w:tblW w:w="0" w:type="auto"/>
        <w:tblLook w:val="04A0" w:firstRow="1" w:lastRow="0" w:firstColumn="1" w:lastColumn="0" w:noHBand="0" w:noVBand="1"/>
      </w:tblPr>
      <w:tblGrid>
        <w:gridCol w:w="4685"/>
        <w:gridCol w:w="4670"/>
      </w:tblGrid>
      <w:tr w:rsidR="001250CA" w:rsidRPr="004E0A10" w:rsidTr="001250CA">
        <w:tc>
          <w:tcPr>
            <w:tcW w:w="4927" w:type="dxa"/>
            <w:hideMark/>
          </w:tcPr>
          <w:p w:rsidR="00D15B96" w:rsidRPr="004E0A10" w:rsidRDefault="00D15B96">
            <w:pPr>
              <w:suppressAutoHyphens w:val="0"/>
              <w:jc w:val="both"/>
              <w:rPr>
                <w:rFonts w:eastAsia="Times New Roman"/>
                <w:color w:val="000000"/>
                <w:szCs w:val="24"/>
              </w:rPr>
            </w:pPr>
          </w:p>
          <w:p w:rsidR="00210598" w:rsidRPr="004E0A10" w:rsidRDefault="00210598">
            <w:pPr>
              <w:suppressAutoHyphens w:val="0"/>
              <w:jc w:val="both"/>
              <w:rPr>
                <w:rFonts w:eastAsia="Times New Roman"/>
                <w:color w:val="000000"/>
                <w:szCs w:val="24"/>
              </w:rPr>
            </w:pPr>
          </w:p>
          <w:p w:rsidR="00D15B96" w:rsidRPr="004E0A10" w:rsidRDefault="00D15B96">
            <w:pPr>
              <w:suppressAutoHyphens w:val="0"/>
              <w:jc w:val="both"/>
              <w:rPr>
                <w:rFonts w:eastAsia="Times New Roman"/>
                <w:color w:val="000000"/>
                <w:szCs w:val="24"/>
              </w:rPr>
            </w:pPr>
          </w:p>
          <w:p w:rsidR="001250CA" w:rsidRPr="004E0A10" w:rsidRDefault="001250CA">
            <w:pPr>
              <w:suppressAutoHyphens w:val="0"/>
              <w:jc w:val="both"/>
              <w:rPr>
                <w:rFonts w:eastAsia="Times New Roman"/>
                <w:color w:val="000000"/>
                <w:szCs w:val="24"/>
              </w:rPr>
            </w:pPr>
            <w:r w:rsidRPr="004E0A10">
              <w:rPr>
                <w:rFonts w:eastAsia="Times New Roman"/>
                <w:color w:val="000000"/>
                <w:szCs w:val="24"/>
              </w:rPr>
              <w:t>Директор по снабжению</w:t>
            </w:r>
          </w:p>
        </w:tc>
        <w:tc>
          <w:tcPr>
            <w:tcW w:w="4927" w:type="dxa"/>
            <w:hideMark/>
          </w:tcPr>
          <w:p w:rsidR="00D15B96" w:rsidRPr="004E0A10" w:rsidRDefault="00D15B96">
            <w:pPr>
              <w:suppressAutoHyphens w:val="0"/>
              <w:jc w:val="right"/>
              <w:rPr>
                <w:rFonts w:eastAsia="Times New Roman"/>
                <w:color w:val="000000"/>
                <w:szCs w:val="24"/>
              </w:rPr>
            </w:pPr>
          </w:p>
          <w:p w:rsidR="00D15B96" w:rsidRPr="004E0A10" w:rsidRDefault="00D15B96">
            <w:pPr>
              <w:suppressAutoHyphens w:val="0"/>
              <w:jc w:val="right"/>
              <w:rPr>
                <w:rFonts w:eastAsia="Times New Roman"/>
                <w:color w:val="000000"/>
                <w:szCs w:val="24"/>
              </w:rPr>
            </w:pPr>
          </w:p>
          <w:p w:rsidR="00C946D3" w:rsidRDefault="00C946D3">
            <w:pPr>
              <w:suppressAutoHyphens w:val="0"/>
              <w:jc w:val="right"/>
              <w:rPr>
                <w:rFonts w:eastAsia="Times New Roman"/>
                <w:color w:val="000000"/>
                <w:szCs w:val="24"/>
              </w:rPr>
            </w:pPr>
          </w:p>
          <w:p w:rsidR="001250CA" w:rsidRPr="004E0A10" w:rsidRDefault="001250CA">
            <w:pPr>
              <w:suppressAutoHyphens w:val="0"/>
              <w:jc w:val="right"/>
              <w:rPr>
                <w:rFonts w:eastAsia="Times New Roman"/>
                <w:color w:val="000000"/>
                <w:szCs w:val="24"/>
              </w:rPr>
            </w:pPr>
            <w:r w:rsidRPr="004E0A10">
              <w:rPr>
                <w:rFonts w:eastAsia="Times New Roman"/>
                <w:color w:val="000000"/>
                <w:szCs w:val="24"/>
              </w:rPr>
              <w:t>Д.Ю. Уржумов</w:t>
            </w:r>
          </w:p>
        </w:tc>
      </w:tr>
    </w:tbl>
    <w:p w:rsidR="00307A26" w:rsidRDefault="00307A26"/>
    <w:p w:rsidR="009B42B7" w:rsidRDefault="009B42B7"/>
    <w:p w:rsidR="005A4A33" w:rsidRDefault="005A4A33"/>
    <w:p w:rsidR="009B42B7" w:rsidRDefault="009B42B7"/>
    <w:p w:rsidR="009B42B7" w:rsidRDefault="009B42B7"/>
    <w:p w:rsidR="009B42B7" w:rsidRPr="009B42B7" w:rsidRDefault="009B42B7">
      <w:pPr>
        <w:rPr>
          <w:sz w:val="18"/>
          <w:szCs w:val="18"/>
        </w:rPr>
      </w:pPr>
      <w:r w:rsidRPr="009B42B7">
        <w:rPr>
          <w:sz w:val="18"/>
          <w:szCs w:val="18"/>
        </w:rPr>
        <w:t>Н.А. Молоткова</w:t>
      </w:r>
    </w:p>
    <w:p w:rsidR="009B42B7" w:rsidRDefault="009B42B7">
      <w:r w:rsidRPr="009B42B7">
        <w:rPr>
          <w:sz w:val="18"/>
          <w:szCs w:val="18"/>
        </w:rPr>
        <w:t>2</w:t>
      </w:r>
      <w:r w:rsidR="003615B2">
        <w:rPr>
          <w:sz w:val="18"/>
          <w:szCs w:val="18"/>
        </w:rPr>
        <w:t>1</w:t>
      </w:r>
      <w:r w:rsidRPr="009B42B7">
        <w:rPr>
          <w:sz w:val="18"/>
          <w:szCs w:val="18"/>
        </w:rPr>
        <w:t>-</w:t>
      </w:r>
      <w:r w:rsidR="003615B2">
        <w:rPr>
          <w:sz w:val="18"/>
          <w:szCs w:val="18"/>
        </w:rPr>
        <w:t>86</w:t>
      </w:r>
    </w:p>
    <w:sectPr w:rsidR="009B4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1B3"/>
    <w:multiLevelType w:val="hybridMultilevel"/>
    <w:tmpl w:val="AB7073C0"/>
    <w:lvl w:ilvl="0" w:tplc="B2502EEC">
      <w:start w:val="1"/>
      <w:numFmt w:val="decimal"/>
      <w:lvlText w:val="%1."/>
      <w:lvlJc w:val="left"/>
      <w:pPr>
        <w:ind w:left="1069"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start w:val="1"/>
      <w:numFmt w:val="bullet"/>
      <w:lvlText w:val=""/>
      <w:lvlJc w:val="left"/>
      <w:pPr>
        <w:ind w:left="2312" w:hanging="360"/>
      </w:pPr>
      <w:rPr>
        <w:rFonts w:ascii="Wingdings" w:hAnsi="Wingdings" w:hint="default"/>
      </w:rPr>
    </w:lvl>
    <w:lvl w:ilvl="3" w:tplc="04190001">
      <w:start w:val="1"/>
      <w:numFmt w:val="bullet"/>
      <w:lvlText w:val=""/>
      <w:lvlJc w:val="left"/>
      <w:pPr>
        <w:ind w:left="3032" w:hanging="360"/>
      </w:pPr>
      <w:rPr>
        <w:rFonts w:ascii="Symbol" w:hAnsi="Symbol" w:hint="default"/>
      </w:rPr>
    </w:lvl>
    <w:lvl w:ilvl="4" w:tplc="04190003">
      <w:start w:val="1"/>
      <w:numFmt w:val="bullet"/>
      <w:lvlText w:val="o"/>
      <w:lvlJc w:val="left"/>
      <w:pPr>
        <w:ind w:left="3752" w:hanging="360"/>
      </w:pPr>
      <w:rPr>
        <w:rFonts w:ascii="Courier New" w:hAnsi="Courier New" w:cs="Courier New" w:hint="default"/>
      </w:rPr>
    </w:lvl>
    <w:lvl w:ilvl="5" w:tplc="04190005">
      <w:start w:val="1"/>
      <w:numFmt w:val="bullet"/>
      <w:lvlText w:val=""/>
      <w:lvlJc w:val="left"/>
      <w:pPr>
        <w:ind w:left="4472" w:hanging="360"/>
      </w:pPr>
      <w:rPr>
        <w:rFonts w:ascii="Wingdings" w:hAnsi="Wingdings" w:hint="default"/>
      </w:rPr>
    </w:lvl>
    <w:lvl w:ilvl="6" w:tplc="04190001">
      <w:start w:val="1"/>
      <w:numFmt w:val="bullet"/>
      <w:lvlText w:val=""/>
      <w:lvlJc w:val="left"/>
      <w:pPr>
        <w:ind w:left="5192" w:hanging="360"/>
      </w:pPr>
      <w:rPr>
        <w:rFonts w:ascii="Symbol" w:hAnsi="Symbol" w:hint="default"/>
      </w:rPr>
    </w:lvl>
    <w:lvl w:ilvl="7" w:tplc="04190003">
      <w:start w:val="1"/>
      <w:numFmt w:val="bullet"/>
      <w:lvlText w:val="o"/>
      <w:lvlJc w:val="left"/>
      <w:pPr>
        <w:ind w:left="5912" w:hanging="360"/>
      </w:pPr>
      <w:rPr>
        <w:rFonts w:ascii="Courier New" w:hAnsi="Courier New" w:cs="Courier New" w:hint="default"/>
      </w:rPr>
    </w:lvl>
    <w:lvl w:ilvl="8" w:tplc="04190005">
      <w:start w:val="1"/>
      <w:numFmt w:val="bullet"/>
      <w:lvlText w:val=""/>
      <w:lvlJc w:val="left"/>
      <w:pPr>
        <w:ind w:left="6632" w:hanging="360"/>
      </w:pPr>
      <w:rPr>
        <w:rFonts w:ascii="Wingdings" w:hAnsi="Wingdings" w:hint="default"/>
      </w:rPr>
    </w:lvl>
  </w:abstractNum>
  <w:num w:numId="1">
    <w:abstractNumId w:val="1"/>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0CA"/>
    <w:rsid w:val="00001CB5"/>
    <w:rsid w:val="0000413B"/>
    <w:rsid w:val="00013E85"/>
    <w:rsid w:val="00017402"/>
    <w:rsid w:val="0002743E"/>
    <w:rsid w:val="00055169"/>
    <w:rsid w:val="00057B6F"/>
    <w:rsid w:val="000608CD"/>
    <w:rsid w:val="00097112"/>
    <w:rsid w:val="00097E4A"/>
    <w:rsid w:val="000A46AD"/>
    <w:rsid w:val="000C40CF"/>
    <w:rsid w:val="000C6128"/>
    <w:rsid w:val="000D65B2"/>
    <w:rsid w:val="000E1BEB"/>
    <w:rsid w:val="000F7EA7"/>
    <w:rsid w:val="00102F0D"/>
    <w:rsid w:val="00114694"/>
    <w:rsid w:val="001242A7"/>
    <w:rsid w:val="001250CA"/>
    <w:rsid w:val="00127A3F"/>
    <w:rsid w:val="00140214"/>
    <w:rsid w:val="0015663B"/>
    <w:rsid w:val="001948BD"/>
    <w:rsid w:val="001B7D75"/>
    <w:rsid w:val="001C526B"/>
    <w:rsid w:val="001C6050"/>
    <w:rsid w:val="001D2D41"/>
    <w:rsid w:val="00210598"/>
    <w:rsid w:val="002216F3"/>
    <w:rsid w:val="002246BC"/>
    <w:rsid w:val="00224732"/>
    <w:rsid w:val="002473C6"/>
    <w:rsid w:val="0027416A"/>
    <w:rsid w:val="00275E49"/>
    <w:rsid w:val="00294594"/>
    <w:rsid w:val="002A55FF"/>
    <w:rsid w:val="002D423F"/>
    <w:rsid w:val="002F08B6"/>
    <w:rsid w:val="002F6344"/>
    <w:rsid w:val="002F76DC"/>
    <w:rsid w:val="00307A26"/>
    <w:rsid w:val="00310929"/>
    <w:rsid w:val="00323036"/>
    <w:rsid w:val="0033346B"/>
    <w:rsid w:val="0035364C"/>
    <w:rsid w:val="003540F9"/>
    <w:rsid w:val="003615B2"/>
    <w:rsid w:val="0036681A"/>
    <w:rsid w:val="00371BDA"/>
    <w:rsid w:val="00384255"/>
    <w:rsid w:val="00384EB3"/>
    <w:rsid w:val="003A2326"/>
    <w:rsid w:val="003D7E8D"/>
    <w:rsid w:val="003F0075"/>
    <w:rsid w:val="0040738F"/>
    <w:rsid w:val="004142A4"/>
    <w:rsid w:val="00433C90"/>
    <w:rsid w:val="00435B33"/>
    <w:rsid w:val="004427BE"/>
    <w:rsid w:val="00462CDD"/>
    <w:rsid w:val="00467506"/>
    <w:rsid w:val="0047149A"/>
    <w:rsid w:val="00481538"/>
    <w:rsid w:val="004B25F6"/>
    <w:rsid w:val="004D1365"/>
    <w:rsid w:val="004D6583"/>
    <w:rsid w:val="004E0A10"/>
    <w:rsid w:val="004E2230"/>
    <w:rsid w:val="004E3BAB"/>
    <w:rsid w:val="0050393C"/>
    <w:rsid w:val="0051520B"/>
    <w:rsid w:val="00517F59"/>
    <w:rsid w:val="005211A6"/>
    <w:rsid w:val="00525F9F"/>
    <w:rsid w:val="005371C2"/>
    <w:rsid w:val="00544F77"/>
    <w:rsid w:val="00570DC3"/>
    <w:rsid w:val="00592834"/>
    <w:rsid w:val="005A4A33"/>
    <w:rsid w:val="005C1CF7"/>
    <w:rsid w:val="005C2E73"/>
    <w:rsid w:val="005C5ABE"/>
    <w:rsid w:val="005F752B"/>
    <w:rsid w:val="00606919"/>
    <w:rsid w:val="006150B0"/>
    <w:rsid w:val="00621C19"/>
    <w:rsid w:val="006623DE"/>
    <w:rsid w:val="006643AA"/>
    <w:rsid w:val="006721D4"/>
    <w:rsid w:val="00680B95"/>
    <w:rsid w:val="0069579D"/>
    <w:rsid w:val="006C49A0"/>
    <w:rsid w:val="006F4E6B"/>
    <w:rsid w:val="00701B45"/>
    <w:rsid w:val="00703043"/>
    <w:rsid w:val="00712155"/>
    <w:rsid w:val="007130FE"/>
    <w:rsid w:val="00716333"/>
    <w:rsid w:val="007217A0"/>
    <w:rsid w:val="00722ECC"/>
    <w:rsid w:val="007743F9"/>
    <w:rsid w:val="00792D72"/>
    <w:rsid w:val="007A3795"/>
    <w:rsid w:val="007D3C99"/>
    <w:rsid w:val="007F102F"/>
    <w:rsid w:val="008230A6"/>
    <w:rsid w:val="00840C95"/>
    <w:rsid w:val="00844D5B"/>
    <w:rsid w:val="00867F36"/>
    <w:rsid w:val="00875D80"/>
    <w:rsid w:val="008778E9"/>
    <w:rsid w:val="00881BC0"/>
    <w:rsid w:val="00903A4A"/>
    <w:rsid w:val="00907F47"/>
    <w:rsid w:val="009902E1"/>
    <w:rsid w:val="009A1CD1"/>
    <w:rsid w:val="009B1140"/>
    <w:rsid w:val="009B42B7"/>
    <w:rsid w:val="009F17EB"/>
    <w:rsid w:val="00A07074"/>
    <w:rsid w:val="00A1593A"/>
    <w:rsid w:val="00A54CD3"/>
    <w:rsid w:val="00A71A3D"/>
    <w:rsid w:val="00A74AFF"/>
    <w:rsid w:val="00A81928"/>
    <w:rsid w:val="00A83761"/>
    <w:rsid w:val="00AB462D"/>
    <w:rsid w:val="00AC4CAB"/>
    <w:rsid w:val="00AD5584"/>
    <w:rsid w:val="00B27CCD"/>
    <w:rsid w:val="00B45297"/>
    <w:rsid w:val="00B6760D"/>
    <w:rsid w:val="00B7279C"/>
    <w:rsid w:val="00B80705"/>
    <w:rsid w:val="00B83CEE"/>
    <w:rsid w:val="00BE7A86"/>
    <w:rsid w:val="00BF0590"/>
    <w:rsid w:val="00BF1F5E"/>
    <w:rsid w:val="00BF37A8"/>
    <w:rsid w:val="00C01961"/>
    <w:rsid w:val="00C12555"/>
    <w:rsid w:val="00C20F9B"/>
    <w:rsid w:val="00C4475B"/>
    <w:rsid w:val="00C51A48"/>
    <w:rsid w:val="00C70CED"/>
    <w:rsid w:val="00C946D3"/>
    <w:rsid w:val="00C96488"/>
    <w:rsid w:val="00C975D3"/>
    <w:rsid w:val="00CB1722"/>
    <w:rsid w:val="00CB347E"/>
    <w:rsid w:val="00CB43AC"/>
    <w:rsid w:val="00CC0D90"/>
    <w:rsid w:val="00CC4CE8"/>
    <w:rsid w:val="00CD34E3"/>
    <w:rsid w:val="00CE072B"/>
    <w:rsid w:val="00CF2180"/>
    <w:rsid w:val="00CF6D55"/>
    <w:rsid w:val="00D01D96"/>
    <w:rsid w:val="00D15B96"/>
    <w:rsid w:val="00D372DA"/>
    <w:rsid w:val="00D51F04"/>
    <w:rsid w:val="00D56128"/>
    <w:rsid w:val="00D60ADA"/>
    <w:rsid w:val="00D9479C"/>
    <w:rsid w:val="00D96F19"/>
    <w:rsid w:val="00D976F5"/>
    <w:rsid w:val="00DA0270"/>
    <w:rsid w:val="00DB11D6"/>
    <w:rsid w:val="00DB14F3"/>
    <w:rsid w:val="00DC456E"/>
    <w:rsid w:val="00DF59B1"/>
    <w:rsid w:val="00DF6835"/>
    <w:rsid w:val="00DF6C61"/>
    <w:rsid w:val="00E10AF0"/>
    <w:rsid w:val="00E43AAE"/>
    <w:rsid w:val="00E525BF"/>
    <w:rsid w:val="00E718AF"/>
    <w:rsid w:val="00E87E6B"/>
    <w:rsid w:val="00EA6D27"/>
    <w:rsid w:val="00EB7175"/>
    <w:rsid w:val="00EC0991"/>
    <w:rsid w:val="00ED4DD2"/>
    <w:rsid w:val="00EE2285"/>
    <w:rsid w:val="00F015E0"/>
    <w:rsid w:val="00F652C5"/>
    <w:rsid w:val="00F66EA9"/>
    <w:rsid w:val="00F72ACC"/>
    <w:rsid w:val="00F94B16"/>
    <w:rsid w:val="00FA5C3F"/>
    <w:rsid w:val="00FB0759"/>
    <w:rsid w:val="00FB1CB9"/>
    <w:rsid w:val="00FB1EDF"/>
    <w:rsid w:val="00FC42AB"/>
    <w:rsid w:val="00FC4380"/>
    <w:rsid w:val="00FC6069"/>
    <w:rsid w:val="00FE1517"/>
    <w:rsid w:val="00FE2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AB1F"/>
  <w15:chartTrackingRefBased/>
  <w15:docId w15:val="{E6FCACF1-CF41-49EC-9B10-7B141F88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0C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250CA"/>
    <w:rPr>
      <w:color w:val="0000FF"/>
      <w:u w:val="single"/>
    </w:rPr>
  </w:style>
  <w:style w:type="paragraph" w:styleId="a4">
    <w:name w:val="List Paragraph"/>
    <w:basedOn w:val="a"/>
    <w:uiPriority w:val="34"/>
    <w:qFormat/>
    <w:rsid w:val="001250CA"/>
    <w:pPr>
      <w:ind w:left="720"/>
      <w:contextualSpacing/>
    </w:pPr>
  </w:style>
  <w:style w:type="character" w:customStyle="1" w:styleId="a5">
    <w:name w:val="Буллит Знак"/>
    <w:link w:val="a6"/>
    <w:locked/>
    <w:rsid w:val="001250CA"/>
    <w:rPr>
      <w:rFonts w:ascii="Arial" w:hAnsi="Arial" w:cs="Arial"/>
      <w:lang w:val="x-none" w:eastAsia="x-none"/>
    </w:rPr>
  </w:style>
  <w:style w:type="paragraph" w:customStyle="1" w:styleId="a6">
    <w:name w:val="Буллит"/>
    <w:basedOn w:val="a"/>
    <w:link w:val="a5"/>
    <w:qFormat/>
    <w:rsid w:val="001250CA"/>
    <w:pPr>
      <w:tabs>
        <w:tab w:val="num" w:pos="360"/>
      </w:tabs>
      <w:suppressAutoHyphens w:val="0"/>
      <w:spacing w:before="120"/>
      <w:jc w:val="both"/>
      <w:outlineLvl w:val="1"/>
    </w:pPr>
    <w:rPr>
      <w:rFonts w:ascii="Arial" w:eastAsiaTheme="minorHAnsi" w:hAnsi="Arial" w:cs="Arial"/>
      <w:sz w:val="22"/>
      <w:lang w:val="x-none" w:eastAsia="x-none"/>
    </w:rPr>
  </w:style>
  <w:style w:type="character" w:customStyle="1" w:styleId="a7">
    <w:name w:val="Заголовок сообщения (текст)"/>
    <w:rsid w:val="001250CA"/>
    <w:rPr>
      <w:rFonts w:ascii="Arial Black" w:hAnsi="Arial Black" w:hint="default"/>
      <w:spacing w:val="-10"/>
      <w:sz w:val="18"/>
    </w:rPr>
  </w:style>
  <w:style w:type="character" w:styleId="a8">
    <w:name w:val="Strong"/>
    <w:basedOn w:val="a0"/>
    <w:uiPriority w:val="22"/>
    <w:qFormat/>
    <w:rsid w:val="001250CA"/>
    <w:rPr>
      <w:b/>
      <w:bCs/>
    </w:rPr>
  </w:style>
  <w:style w:type="paragraph" w:styleId="a9">
    <w:name w:val="Balloon Text"/>
    <w:basedOn w:val="a"/>
    <w:link w:val="aa"/>
    <w:uiPriority w:val="99"/>
    <w:semiHidden/>
    <w:unhideWhenUsed/>
    <w:rsid w:val="00DF6835"/>
    <w:rPr>
      <w:rFonts w:ascii="Segoe UI" w:hAnsi="Segoe UI" w:cs="Segoe UI"/>
      <w:sz w:val="18"/>
      <w:szCs w:val="18"/>
    </w:rPr>
  </w:style>
  <w:style w:type="character" w:customStyle="1" w:styleId="aa">
    <w:name w:val="Текст выноски Знак"/>
    <w:basedOn w:val="a0"/>
    <w:link w:val="a9"/>
    <w:uiPriority w:val="99"/>
    <w:semiHidden/>
    <w:rsid w:val="00DF6835"/>
    <w:rPr>
      <w:rFonts w:ascii="Segoe UI" w:eastAsia="Calibri" w:hAnsi="Segoe UI" w:cs="Segoe UI"/>
      <w:sz w:val="18"/>
      <w:szCs w:val="18"/>
    </w:rPr>
  </w:style>
  <w:style w:type="paragraph" w:customStyle="1" w:styleId="Default">
    <w:name w:val="Default"/>
    <w:rsid w:val="00FE151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002687">
      <w:bodyDiv w:val="1"/>
      <w:marLeft w:val="0"/>
      <w:marRight w:val="0"/>
      <w:marTop w:val="0"/>
      <w:marBottom w:val="0"/>
      <w:divBdr>
        <w:top w:val="none" w:sz="0" w:space="0" w:color="auto"/>
        <w:left w:val="none" w:sz="0" w:space="0" w:color="auto"/>
        <w:bottom w:val="none" w:sz="0" w:space="0" w:color="auto"/>
        <w:right w:val="none" w:sz="0" w:space="0" w:color="auto"/>
      </w:divBdr>
    </w:div>
    <w:div w:id="203183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mailto:BelovaEA@yanos.slavnef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990</TotalTime>
  <Pages>6</Pages>
  <Words>2175</Words>
  <Characters>12398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MorozovRI</dc:creator>
  <cp:keywords/>
  <dc:description/>
  <cp:lastModifiedBy>Сулейманова Ольга Дмитриевна</cp:lastModifiedBy>
  <cp:revision>215</cp:revision>
  <cp:lastPrinted>2019-09-24T07:19:00Z</cp:lastPrinted>
  <dcterms:created xsi:type="dcterms:W3CDTF">2018-05-22T05:19:00Z</dcterms:created>
  <dcterms:modified xsi:type="dcterms:W3CDTF">2023-09-11T07:07:00Z</dcterms:modified>
</cp:coreProperties>
</file>